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9BF74" w14:textId="77777777" w:rsidR="00EC0C93" w:rsidRDefault="00EC0C93" w:rsidP="00EC0C93">
      <w:pPr>
        <w:spacing w:line="240" w:lineRule="auto"/>
        <w:rPr>
          <w:rFonts w:ascii="Calibri-Bold" w:hAnsi="Calibri-Bold" w:cs="Calibri-Bold"/>
          <w:b/>
          <w:bCs/>
          <w:color w:val="02436F"/>
          <w:sz w:val="32"/>
          <w:szCs w:val="32"/>
        </w:rPr>
      </w:pPr>
      <w:r>
        <w:rPr>
          <w:noProof/>
          <w:lang w:val="en-US"/>
        </w:rPr>
        <w:drawing>
          <wp:anchor distT="0" distB="0" distL="114300" distR="114300" simplePos="0" relativeHeight="251660288" behindDoc="0" locked="0" layoutInCell="1" allowOverlap="1" wp14:anchorId="4008DBAC" wp14:editId="2EE02E80">
            <wp:simplePos x="0" y="0"/>
            <wp:positionH relativeFrom="column">
              <wp:posOffset>4638675</wp:posOffset>
            </wp:positionH>
            <wp:positionV relativeFrom="paragraph">
              <wp:posOffset>-454025</wp:posOffset>
            </wp:positionV>
            <wp:extent cx="1381125" cy="920930"/>
            <wp:effectExtent l="0" t="0" r="0" b="0"/>
            <wp:wrapNone/>
            <wp:docPr id="2" name="Picture 2" descr="File:Flag of Malawi.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Malawi.svg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2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color w:val="02436F"/>
          <w:sz w:val="32"/>
          <w:szCs w:val="32"/>
          <w:lang w:val="en-US"/>
        </w:rPr>
        <w:drawing>
          <wp:anchor distT="0" distB="0" distL="114300" distR="114300" simplePos="0" relativeHeight="251659264" behindDoc="1" locked="0" layoutInCell="1" allowOverlap="1" wp14:anchorId="3814E0EE" wp14:editId="1405DD56">
            <wp:simplePos x="0" y="0"/>
            <wp:positionH relativeFrom="column">
              <wp:posOffset>-44450</wp:posOffset>
            </wp:positionH>
            <wp:positionV relativeFrom="paragraph">
              <wp:posOffset>469900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rPr>
        <w:t>Malawi</w:t>
      </w:r>
      <w:r>
        <w:rPr>
          <w:rFonts w:ascii="Calibri-Bold" w:hAnsi="Calibri-Bold" w:cs="Calibri-Bold"/>
          <w:b/>
          <w:bCs/>
          <w:color w:val="02436F"/>
          <w:sz w:val="32"/>
          <w:szCs w:val="32"/>
        </w:rPr>
        <w:br/>
      </w:r>
      <w:r>
        <w:rPr>
          <w:rFonts w:ascii="Calibri-Bold" w:hAnsi="Calibri-Bold" w:cs="Calibri-Bold"/>
          <w:b/>
          <w:bCs/>
          <w:color w:val="02436F"/>
          <w:sz w:val="32"/>
          <w:szCs w:val="32"/>
        </w:rPr>
        <w:br/>
      </w:r>
    </w:p>
    <w:p w14:paraId="3E629DB5" w14:textId="77777777" w:rsidR="00EC0C93" w:rsidRDefault="00EC0C93" w:rsidP="00EC0C93">
      <w:pPr>
        <w:spacing w:line="240" w:lineRule="auto"/>
        <w:rPr>
          <w:rFonts w:ascii="Calibri-Bold" w:hAnsi="Calibri-Bold" w:cs="Calibri-Bold"/>
          <w:b/>
          <w:bCs/>
          <w:color w:val="02436F"/>
          <w:sz w:val="32"/>
          <w:szCs w:val="32"/>
        </w:rPr>
      </w:pPr>
    </w:p>
    <w:p w14:paraId="6848F70D" w14:textId="77777777" w:rsidR="00EC0C93" w:rsidRDefault="00EC0C93" w:rsidP="00EC0C93">
      <w:pPr>
        <w:spacing w:after="160" w:line="259" w:lineRule="auto"/>
        <w:jc w:val="both"/>
        <w:rPr>
          <w:rFonts w:ascii="Calibri" w:eastAsia="Calibri" w:hAnsi="Calibri" w:cs="Times New Roman"/>
        </w:rPr>
      </w:pPr>
    </w:p>
    <w:p w14:paraId="523AA6CE" w14:textId="77777777" w:rsidR="00EC0C93" w:rsidRPr="007427B0" w:rsidRDefault="00EC0C93" w:rsidP="00EC0C93">
      <w:pPr>
        <w:spacing w:after="160" w:line="259" w:lineRule="auto"/>
        <w:jc w:val="both"/>
        <w:rPr>
          <w:rFonts w:ascii="Calibri" w:eastAsia="Calibri" w:hAnsi="Calibri" w:cs="Times New Roman"/>
        </w:rPr>
      </w:pPr>
      <w:r>
        <w:rPr>
          <w:rFonts w:ascii="Calibri" w:eastAsia="Calibri" w:hAnsi="Calibri" w:cs="Times New Roman"/>
        </w:rPr>
        <w:br/>
      </w: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8"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2F1E1B0F" w14:textId="77777777" w:rsidR="00EC0C93" w:rsidRPr="007427B0" w:rsidRDefault="00EC0C93" w:rsidP="00EC0C93">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9"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Malawi</w:t>
      </w:r>
      <w:r w:rsidRPr="007427B0">
        <w:rPr>
          <w:rFonts w:ascii="Calibri" w:eastAsia="Calibri" w:hAnsi="Calibri" w:cs="Times New Roman"/>
        </w:rPr>
        <w:t xml:space="preserve"> and other countries in Africa, as well as Southeast Asia, Asia and the Americas. </w:t>
      </w:r>
    </w:p>
    <w:p w14:paraId="3100C958" w14:textId="77777777" w:rsidR="00EC0C93" w:rsidRDefault="00EC0C93" w:rsidP="00EC0C93">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w:t>
      </w:r>
      <w:r>
        <w:rPr>
          <w:rFonts w:ascii="Calibri" w:eastAsia="Calibri" w:hAnsi="Calibri" w:cs="Times New Roman"/>
        </w:rPr>
        <w:t xml:space="preserve"> including its online elements.</w:t>
      </w:r>
    </w:p>
    <w:p w14:paraId="063905F8" w14:textId="77777777" w:rsidR="00EC0C93" w:rsidRDefault="00EC0C93" w:rsidP="00EC0C93">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0"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1"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54A6BC21" w14:textId="77777777" w:rsidR="00D64C92" w:rsidRDefault="00D64C92">
      <w:pPr>
        <w:spacing w:line="240" w:lineRule="auto"/>
        <w:rPr>
          <w:rFonts w:ascii="Calibri" w:eastAsia="Calibri" w:hAnsi="Calibri" w:cs="Calibri"/>
        </w:rPr>
      </w:pPr>
    </w:p>
    <w:tbl>
      <w:tblPr>
        <w:tblStyle w:val="a1"/>
        <w:tblW w:w="102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250"/>
        <w:gridCol w:w="1505"/>
        <w:gridCol w:w="4950"/>
      </w:tblGrid>
      <w:tr w:rsidR="00D64C92" w14:paraId="0D6AF81C" w14:textId="77777777" w:rsidTr="00EC0C93">
        <w:tc>
          <w:tcPr>
            <w:tcW w:w="510" w:type="dxa"/>
            <w:shd w:val="clear" w:color="auto" w:fill="auto"/>
            <w:tcMar>
              <w:top w:w="100" w:type="dxa"/>
              <w:left w:w="100" w:type="dxa"/>
              <w:bottom w:w="100" w:type="dxa"/>
              <w:right w:w="100" w:type="dxa"/>
            </w:tcMar>
          </w:tcPr>
          <w:p w14:paraId="1B8C314E" w14:textId="77777777" w:rsidR="00D64C92" w:rsidRDefault="00D64C92">
            <w:pPr>
              <w:widowControl w:val="0"/>
              <w:spacing w:line="240" w:lineRule="auto"/>
              <w:rPr>
                <w:rFonts w:ascii="Calibri" w:eastAsia="Calibri" w:hAnsi="Calibri" w:cs="Calibri"/>
              </w:rPr>
            </w:pPr>
          </w:p>
        </w:tc>
        <w:tc>
          <w:tcPr>
            <w:tcW w:w="3250" w:type="dxa"/>
            <w:shd w:val="clear" w:color="auto" w:fill="auto"/>
            <w:tcMar>
              <w:top w:w="100" w:type="dxa"/>
              <w:left w:w="100" w:type="dxa"/>
              <w:bottom w:w="100" w:type="dxa"/>
              <w:right w:w="100" w:type="dxa"/>
            </w:tcMar>
          </w:tcPr>
          <w:p w14:paraId="6C4C45B7" w14:textId="77777777" w:rsidR="00D64C92" w:rsidRDefault="002F0AF3">
            <w:pPr>
              <w:widowControl w:val="0"/>
              <w:spacing w:line="240" w:lineRule="auto"/>
              <w:rPr>
                <w:rFonts w:ascii="Calibri" w:eastAsia="Calibri" w:hAnsi="Calibri" w:cs="Calibri"/>
                <w:b/>
              </w:rPr>
            </w:pPr>
            <w:r>
              <w:rPr>
                <w:rFonts w:ascii="Calibri" w:eastAsia="Calibri" w:hAnsi="Calibri" w:cs="Calibri"/>
                <w:b/>
              </w:rPr>
              <w:t>Recommendations</w:t>
            </w:r>
          </w:p>
        </w:tc>
        <w:tc>
          <w:tcPr>
            <w:tcW w:w="1505" w:type="dxa"/>
            <w:shd w:val="clear" w:color="auto" w:fill="auto"/>
            <w:tcMar>
              <w:top w:w="100" w:type="dxa"/>
              <w:left w:w="100" w:type="dxa"/>
              <w:bottom w:w="100" w:type="dxa"/>
              <w:right w:w="100" w:type="dxa"/>
            </w:tcMar>
          </w:tcPr>
          <w:p w14:paraId="451B6927" w14:textId="77777777" w:rsidR="00D64C92" w:rsidRDefault="002F0AF3">
            <w:pPr>
              <w:widowControl w:val="0"/>
              <w:spacing w:line="240" w:lineRule="auto"/>
              <w:rPr>
                <w:rFonts w:ascii="Calibri" w:eastAsia="Calibri" w:hAnsi="Calibri" w:cs="Calibri"/>
                <w:b/>
              </w:rPr>
            </w:pPr>
            <w:r>
              <w:rPr>
                <w:rFonts w:ascii="Calibri" w:eastAsia="Calibri" w:hAnsi="Calibri" w:cs="Calibri"/>
                <w:b/>
              </w:rPr>
              <w:t>Implemented</w:t>
            </w:r>
          </w:p>
        </w:tc>
        <w:tc>
          <w:tcPr>
            <w:tcW w:w="4950" w:type="dxa"/>
            <w:shd w:val="clear" w:color="auto" w:fill="auto"/>
            <w:tcMar>
              <w:top w:w="100" w:type="dxa"/>
              <w:left w:w="100" w:type="dxa"/>
              <w:bottom w:w="100" w:type="dxa"/>
              <w:right w:w="100" w:type="dxa"/>
            </w:tcMar>
          </w:tcPr>
          <w:p w14:paraId="479DD7C2" w14:textId="77777777" w:rsidR="00D64C92" w:rsidRDefault="002F0AF3">
            <w:pPr>
              <w:widowControl w:val="0"/>
              <w:spacing w:line="240" w:lineRule="auto"/>
              <w:rPr>
                <w:rFonts w:ascii="Calibri" w:eastAsia="Calibri" w:hAnsi="Calibri" w:cs="Calibri"/>
                <w:b/>
              </w:rPr>
            </w:pPr>
            <w:r>
              <w:rPr>
                <w:rFonts w:ascii="Calibri" w:eastAsia="Calibri" w:hAnsi="Calibri" w:cs="Calibri"/>
                <w:b/>
              </w:rPr>
              <w:t>Legislation</w:t>
            </w:r>
          </w:p>
        </w:tc>
      </w:tr>
      <w:tr w:rsidR="00D64C92" w14:paraId="0E5567EB" w14:textId="77777777" w:rsidTr="00EC0C93">
        <w:tc>
          <w:tcPr>
            <w:tcW w:w="510" w:type="dxa"/>
            <w:shd w:val="clear" w:color="auto" w:fill="auto"/>
            <w:tcMar>
              <w:top w:w="100" w:type="dxa"/>
              <w:left w:w="100" w:type="dxa"/>
              <w:bottom w:w="100" w:type="dxa"/>
              <w:right w:w="100" w:type="dxa"/>
            </w:tcMar>
          </w:tcPr>
          <w:p w14:paraId="5BBCFA59" w14:textId="77777777" w:rsidR="00D64C92" w:rsidRDefault="002F0AF3">
            <w:pPr>
              <w:widowControl w:val="0"/>
              <w:spacing w:line="240" w:lineRule="auto"/>
              <w:rPr>
                <w:rFonts w:ascii="Calibri" w:eastAsia="Calibri" w:hAnsi="Calibri" w:cs="Calibri"/>
              </w:rPr>
            </w:pPr>
            <w:r>
              <w:rPr>
                <w:rFonts w:ascii="Calibri" w:eastAsia="Calibri" w:hAnsi="Calibri" w:cs="Calibri"/>
              </w:rPr>
              <w:t>1.</w:t>
            </w:r>
          </w:p>
        </w:tc>
        <w:tc>
          <w:tcPr>
            <w:tcW w:w="3250" w:type="dxa"/>
            <w:shd w:val="clear" w:color="auto" w:fill="auto"/>
            <w:tcMar>
              <w:top w:w="100" w:type="dxa"/>
              <w:left w:w="100" w:type="dxa"/>
              <w:bottom w:w="100" w:type="dxa"/>
              <w:right w:w="100" w:type="dxa"/>
            </w:tcMar>
          </w:tcPr>
          <w:p w14:paraId="7BDD20AA" w14:textId="77777777" w:rsidR="00D64C92" w:rsidRDefault="00EC0C93">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505" w:type="dxa"/>
            <w:shd w:val="clear" w:color="auto" w:fill="auto"/>
            <w:tcMar>
              <w:top w:w="100" w:type="dxa"/>
              <w:left w:w="100" w:type="dxa"/>
              <w:bottom w:w="100" w:type="dxa"/>
              <w:right w:w="100" w:type="dxa"/>
            </w:tcMar>
          </w:tcPr>
          <w:p w14:paraId="6D3B0F05" w14:textId="77777777" w:rsidR="00D64C92" w:rsidRDefault="00EC0C93">
            <w:pPr>
              <w:widowControl w:val="0"/>
              <w:spacing w:line="240" w:lineRule="auto"/>
              <w:rPr>
                <w:rFonts w:ascii="Calibri" w:eastAsia="Calibri" w:hAnsi="Calibri" w:cs="Calibri"/>
              </w:rPr>
            </w:pPr>
            <w:r>
              <w:rPr>
                <w:rFonts w:ascii="Calibri" w:eastAsia="Calibri" w:hAnsi="Calibri" w:cs="Calibri"/>
              </w:rPr>
              <w:t>Partially</w:t>
            </w:r>
          </w:p>
        </w:tc>
        <w:tc>
          <w:tcPr>
            <w:tcW w:w="4950" w:type="dxa"/>
            <w:shd w:val="clear" w:color="auto" w:fill="auto"/>
            <w:tcMar>
              <w:top w:w="100" w:type="dxa"/>
              <w:left w:w="100" w:type="dxa"/>
              <w:bottom w:w="100" w:type="dxa"/>
              <w:right w:w="100" w:type="dxa"/>
            </w:tcMar>
          </w:tcPr>
          <w:p w14:paraId="0DBC1700"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Article 5 of the Penal Code establishes that when an act which, if wholly done within the jurisdiction of the court, would be an offence against the Penal Code, is done partly within and partly beyond the jurisdiction, every person who within the jurisdiction does or takes any part in such act may be tried and punished under this Code in the same manner as if such act had been done wholly within the jurisdiction. Article 6 specifies that any Malawi citizen being a person employed in the public service of Malawi who commits, in any other country, when acting or purporting to act in the course of his employment, any offence which, if committed in Malawi, would be punishable in Malawi, shall be guilty of an offence of the same nature, and subject to the same punishment, as if the offence had been committed in Malawi. In addition, a person may be proceeded against, charged, tried and punished for an offence against this section in any place in Malawi in which he is apprehended or is in custody as if the offence had been committed in that place; and the offence shall, for all purposes incidental to or </w:t>
            </w:r>
            <w:r>
              <w:rPr>
                <w:rFonts w:ascii="Calibri" w:eastAsia="Calibri" w:hAnsi="Calibri" w:cs="Calibri"/>
              </w:rPr>
              <w:lastRenderedPageBreak/>
              <w:t>consequential on the trial or punishment thereof, be deemed to have been committed in that place.</w:t>
            </w:r>
          </w:p>
          <w:p w14:paraId="03CB08EF" w14:textId="77777777" w:rsidR="00D64C92" w:rsidRDefault="00D64C92">
            <w:pPr>
              <w:widowControl w:val="0"/>
              <w:spacing w:line="240" w:lineRule="auto"/>
              <w:rPr>
                <w:rFonts w:ascii="Calibri" w:eastAsia="Calibri" w:hAnsi="Calibri" w:cs="Calibri"/>
              </w:rPr>
            </w:pPr>
          </w:p>
          <w:p w14:paraId="1F227991" w14:textId="77777777" w:rsidR="00D64C92" w:rsidRDefault="002F0AF3">
            <w:pPr>
              <w:widowControl w:val="0"/>
              <w:spacing w:line="240" w:lineRule="auto"/>
              <w:rPr>
                <w:rFonts w:ascii="Calibri" w:eastAsia="Calibri" w:hAnsi="Calibri" w:cs="Calibri"/>
              </w:rPr>
            </w:pPr>
            <w:r>
              <w:rPr>
                <w:rFonts w:ascii="Calibri" w:eastAsia="Calibri" w:hAnsi="Calibri" w:cs="Calibri"/>
              </w:rPr>
              <w:t>The Penal Code doesn’t include dispositions for passive extraterritorial jurisdiction.</w:t>
            </w:r>
          </w:p>
          <w:p w14:paraId="089E60C2" w14:textId="77777777" w:rsidR="00D64C92" w:rsidRDefault="00D64C92">
            <w:pPr>
              <w:widowControl w:val="0"/>
              <w:spacing w:line="240" w:lineRule="auto"/>
              <w:rPr>
                <w:rFonts w:ascii="Calibri" w:eastAsia="Calibri" w:hAnsi="Calibri" w:cs="Calibri"/>
              </w:rPr>
            </w:pPr>
          </w:p>
          <w:p w14:paraId="3EF2A4FB"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(article 3) applies to a natural or a legal person where the offence:</w:t>
            </w:r>
          </w:p>
          <w:p w14:paraId="7DAFF4FE" w14:textId="77777777" w:rsidR="00D64C92" w:rsidRDefault="002F0AF3">
            <w:pPr>
              <w:widowControl w:val="0"/>
              <w:numPr>
                <w:ilvl w:val="0"/>
                <w:numId w:val="2"/>
              </w:numPr>
              <w:spacing w:line="240" w:lineRule="auto"/>
              <w:rPr>
                <w:rFonts w:ascii="Calibri" w:eastAsia="Calibri" w:hAnsi="Calibri" w:cs="Calibri"/>
              </w:rPr>
            </w:pPr>
            <w:r>
              <w:rPr>
                <w:rFonts w:ascii="Calibri" w:eastAsia="Calibri" w:hAnsi="Calibri" w:cs="Calibri"/>
              </w:rPr>
              <w:t>is committed wholly or partly within Malawi;</w:t>
            </w:r>
          </w:p>
          <w:p w14:paraId="62569CDF" w14:textId="77777777" w:rsidR="00D64C92" w:rsidRDefault="002F0AF3">
            <w:pPr>
              <w:widowControl w:val="0"/>
              <w:numPr>
                <w:ilvl w:val="0"/>
                <w:numId w:val="2"/>
              </w:numPr>
              <w:spacing w:line="240" w:lineRule="auto"/>
              <w:rPr>
                <w:rFonts w:ascii="Calibri" w:eastAsia="Calibri" w:hAnsi="Calibri" w:cs="Calibri"/>
              </w:rPr>
            </w:pPr>
            <w:r>
              <w:rPr>
                <w:rFonts w:ascii="Calibri" w:eastAsia="Calibri" w:hAnsi="Calibri" w:cs="Calibri"/>
              </w:rPr>
              <w:t>is committed outside Malawi and the trafficked person is a citizen of Malawi;</w:t>
            </w:r>
          </w:p>
          <w:p w14:paraId="2FCD06BB" w14:textId="77777777" w:rsidR="00D64C92" w:rsidRDefault="002F0AF3">
            <w:pPr>
              <w:widowControl w:val="0"/>
              <w:numPr>
                <w:ilvl w:val="0"/>
                <w:numId w:val="2"/>
              </w:numPr>
              <w:spacing w:line="240" w:lineRule="auto"/>
              <w:rPr>
                <w:rFonts w:ascii="Calibri" w:eastAsia="Calibri" w:hAnsi="Calibri" w:cs="Calibri"/>
              </w:rPr>
            </w:pPr>
            <w:r>
              <w:rPr>
                <w:rFonts w:ascii="Calibri" w:eastAsia="Calibri" w:hAnsi="Calibri" w:cs="Calibri"/>
              </w:rPr>
              <w:t>is committed outside Malawi by a citizen of Malawi or a person who is resident in Malawi;</w:t>
            </w:r>
          </w:p>
          <w:p w14:paraId="6788071A" w14:textId="77777777" w:rsidR="00D64C92" w:rsidRDefault="002F0AF3">
            <w:pPr>
              <w:widowControl w:val="0"/>
              <w:numPr>
                <w:ilvl w:val="0"/>
                <w:numId w:val="2"/>
              </w:numPr>
              <w:spacing w:line="240" w:lineRule="auto"/>
              <w:rPr>
                <w:rFonts w:ascii="Calibri" w:eastAsia="Calibri" w:hAnsi="Calibri" w:cs="Calibri"/>
              </w:rPr>
            </w:pPr>
            <w:r>
              <w:rPr>
                <w:rFonts w:ascii="Calibri" w:eastAsia="Calibri" w:hAnsi="Calibri" w:cs="Calibri"/>
              </w:rPr>
              <w:t>is committed outside Malawi with a view to the commission of an offence under this act within Malawi; or</w:t>
            </w:r>
          </w:p>
          <w:p w14:paraId="6885621C" w14:textId="77777777" w:rsidR="00D64C92" w:rsidRDefault="002F0AF3">
            <w:pPr>
              <w:widowControl w:val="0"/>
              <w:numPr>
                <w:ilvl w:val="0"/>
                <w:numId w:val="2"/>
              </w:numPr>
              <w:spacing w:line="240" w:lineRule="auto"/>
              <w:rPr>
                <w:rFonts w:ascii="Calibri" w:eastAsia="Calibri" w:hAnsi="Calibri" w:cs="Calibri"/>
              </w:rPr>
            </w:pPr>
            <w:r>
              <w:rPr>
                <w:rFonts w:ascii="Calibri" w:eastAsia="Calibri" w:hAnsi="Calibri" w:cs="Calibri"/>
              </w:rPr>
              <w:t>involves an organized criminal group.</w:t>
            </w:r>
          </w:p>
          <w:p w14:paraId="6011BB10" w14:textId="77777777" w:rsidR="00D64C92" w:rsidRDefault="00D64C92">
            <w:pPr>
              <w:widowControl w:val="0"/>
              <w:spacing w:line="240" w:lineRule="auto"/>
              <w:rPr>
                <w:rFonts w:ascii="Calibri" w:eastAsia="Calibri" w:hAnsi="Calibri" w:cs="Calibri"/>
              </w:rPr>
            </w:pPr>
          </w:p>
          <w:p w14:paraId="23424E6C" w14:textId="77777777" w:rsidR="00D64C92" w:rsidRDefault="002F0AF3">
            <w:pPr>
              <w:widowControl w:val="0"/>
              <w:spacing w:line="240" w:lineRule="auto"/>
              <w:rPr>
                <w:rFonts w:ascii="Calibri" w:eastAsia="Calibri" w:hAnsi="Calibri" w:cs="Calibri"/>
              </w:rPr>
            </w:pPr>
            <w:r>
              <w:rPr>
                <w:rFonts w:ascii="Calibri" w:eastAsia="Calibri" w:hAnsi="Calibri" w:cs="Calibri"/>
              </w:rPr>
              <w:t>The Electronic Transactions and Cyber Security establishes, in its article 83, that a court may, on application by a cyber inspector, issue a search warrant, where:</w:t>
            </w:r>
          </w:p>
          <w:p w14:paraId="41C75781" w14:textId="77777777" w:rsidR="00D64C92" w:rsidRDefault="002F0AF3">
            <w:pPr>
              <w:widowControl w:val="0"/>
              <w:spacing w:line="240" w:lineRule="auto"/>
              <w:rPr>
                <w:rFonts w:ascii="Calibri" w:eastAsia="Calibri" w:hAnsi="Calibri" w:cs="Calibri"/>
                <w:i/>
              </w:rPr>
            </w:pPr>
            <w:r>
              <w:rPr>
                <w:rFonts w:ascii="Calibri" w:eastAsia="Calibri" w:hAnsi="Calibri" w:cs="Calibri"/>
              </w:rPr>
              <w:t>“</w:t>
            </w:r>
            <w:r>
              <w:rPr>
                <w:rFonts w:ascii="Calibri" w:eastAsia="Calibri" w:hAnsi="Calibri" w:cs="Calibri"/>
                <w:i/>
              </w:rPr>
              <w:t>(a) an offence has been committed in Malawi; or</w:t>
            </w:r>
          </w:p>
          <w:p w14:paraId="1774DAA4" w14:textId="77777777" w:rsidR="00D64C92" w:rsidRDefault="002F0AF3">
            <w:pPr>
              <w:widowControl w:val="0"/>
              <w:spacing w:line="240" w:lineRule="auto"/>
              <w:rPr>
                <w:rFonts w:ascii="Calibri" w:eastAsia="Calibri" w:hAnsi="Calibri" w:cs="Calibri"/>
                <w:i/>
              </w:rPr>
            </w:pPr>
            <w:r>
              <w:rPr>
                <w:rFonts w:ascii="Calibri" w:eastAsia="Calibri" w:hAnsi="Calibri" w:cs="Calibri"/>
                <w:i/>
              </w:rPr>
              <w:t>(b) the subject of an investigation is:</w:t>
            </w:r>
          </w:p>
          <w:p w14:paraId="78F472D5" w14:textId="77777777" w:rsidR="00D64C92" w:rsidRDefault="002F0AF3">
            <w:pPr>
              <w:widowControl w:val="0"/>
              <w:spacing w:line="240" w:lineRule="auto"/>
              <w:rPr>
                <w:rFonts w:ascii="Calibri" w:eastAsia="Calibri" w:hAnsi="Calibri" w:cs="Calibri"/>
                <w:i/>
              </w:rPr>
            </w:pPr>
            <w:r>
              <w:rPr>
                <w:rFonts w:ascii="Calibri" w:eastAsia="Calibri" w:hAnsi="Calibri" w:cs="Calibri"/>
                <w:i/>
              </w:rPr>
              <w:t>(i) a Malawian or a person ordinarily resident in Malawi;</w:t>
            </w:r>
          </w:p>
          <w:p w14:paraId="54E64A7E" w14:textId="77777777" w:rsidR="00D64C92" w:rsidRDefault="002F0AF3">
            <w:pPr>
              <w:widowControl w:val="0"/>
              <w:spacing w:line="240" w:lineRule="auto"/>
              <w:rPr>
                <w:rFonts w:ascii="Calibri" w:eastAsia="Calibri" w:hAnsi="Calibri" w:cs="Calibri"/>
                <w:i/>
              </w:rPr>
            </w:pPr>
            <w:r>
              <w:rPr>
                <w:rFonts w:ascii="Calibri" w:eastAsia="Calibri" w:hAnsi="Calibri" w:cs="Calibri"/>
                <w:i/>
              </w:rPr>
              <w:t>(ii) present in Malawi at the time when the warrant is applied for; or</w:t>
            </w:r>
          </w:p>
          <w:p w14:paraId="21C49A05" w14:textId="77777777" w:rsidR="00D64C92" w:rsidRDefault="002F0AF3">
            <w:pPr>
              <w:widowControl w:val="0"/>
              <w:spacing w:line="240" w:lineRule="auto"/>
              <w:rPr>
                <w:rFonts w:ascii="Calibri" w:eastAsia="Calibri" w:hAnsi="Calibri" w:cs="Calibri"/>
              </w:rPr>
            </w:pPr>
            <w:r>
              <w:rPr>
                <w:rFonts w:ascii="Calibri" w:eastAsia="Calibri" w:hAnsi="Calibri" w:cs="Calibri"/>
                <w:i/>
              </w:rPr>
              <w:t>(iii) information relevant to an investigation is accessible from within the area of jurisdiction of the court</w:t>
            </w:r>
            <w:r>
              <w:rPr>
                <w:rFonts w:ascii="Calibri" w:eastAsia="Calibri" w:hAnsi="Calibri" w:cs="Calibri"/>
              </w:rPr>
              <w:t>”.</w:t>
            </w:r>
          </w:p>
        </w:tc>
      </w:tr>
      <w:tr w:rsidR="00D64C92" w14:paraId="0E439569" w14:textId="77777777" w:rsidTr="00EC0C93">
        <w:tc>
          <w:tcPr>
            <w:tcW w:w="510" w:type="dxa"/>
            <w:shd w:val="clear" w:color="auto" w:fill="auto"/>
            <w:tcMar>
              <w:top w:w="100" w:type="dxa"/>
              <w:left w:w="100" w:type="dxa"/>
              <w:bottom w:w="100" w:type="dxa"/>
              <w:right w:w="100" w:type="dxa"/>
            </w:tcMar>
          </w:tcPr>
          <w:p w14:paraId="7D805B63"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2.</w:t>
            </w:r>
          </w:p>
        </w:tc>
        <w:tc>
          <w:tcPr>
            <w:tcW w:w="3250" w:type="dxa"/>
            <w:shd w:val="clear" w:color="auto" w:fill="auto"/>
            <w:tcMar>
              <w:top w:w="100" w:type="dxa"/>
              <w:left w:w="100" w:type="dxa"/>
              <w:bottom w:w="100" w:type="dxa"/>
              <w:right w:w="100" w:type="dxa"/>
            </w:tcMar>
          </w:tcPr>
          <w:p w14:paraId="403EEDEF" w14:textId="77777777" w:rsidR="00D64C92" w:rsidRDefault="00EC0C93">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505" w:type="dxa"/>
            <w:shd w:val="clear" w:color="auto" w:fill="auto"/>
            <w:tcMar>
              <w:top w:w="100" w:type="dxa"/>
              <w:left w:w="100" w:type="dxa"/>
              <w:bottom w:w="100" w:type="dxa"/>
              <w:right w:w="100" w:type="dxa"/>
            </w:tcMar>
          </w:tcPr>
          <w:p w14:paraId="493AC529"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6EAA9FD7" w14:textId="77777777" w:rsidR="00D64C92" w:rsidRDefault="002F0AF3">
            <w:pPr>
              <w:widowControl w:val="0"/>
              <w:spacing w:line="240" w:lineRule="auto"/>
              <w:rPr>
                <w:rFonts w:ascii="Calibri" w:eastAsia="Calibri" w:hAnsi="Calibri" w:cs="Calibri"/>
              </w:rPr>
            </w:pPr>
            <w:r>
              <w:rPr>
                <w:rFonts w:ascii="Calibri" w:eastAsia="Calibri" w:hAnsi="Calibri" w:cs="Calibri"/>
              </w:rPr>
              <w:t>The Extradition Act establishes that extraditable offences are offences which, however described in the law of the country concerned, fall within any of the descriptions set out in the Second Schedule to this Act, and are punishable under that law with imprisonment for a term of twelve months or any greater punishment. In addition, the act or omission constituting the offence, or the equivalent act or omission, has to constitute an offence against the law of Malawi if it took place in Malawi or, in the case of an extra-territorial offence, in corresponding circumstances outside Malawi.</w:t>
            </w:r>
          </w:p>
          <w:p w14:paraId="22C2F52A" w14:textId="77777777" w:rsidR="00D64C92" w:rsidRDefault="00D64C92">
            <w:pPr>
              <w:widowControl w:val="0"/>
              <w:spacing w:line="240" w:lineRule="auto"/>
              <w:rPr>
                <w:rFonts w:ascii="Calibri" w:eastAsia="Calibri" w:hAnsi="Calibri" w:cs="Calibri"/>
              </w:rPr>
            </w:pPr>
          </w:p>
          <w:p w14:paraId="2C44220D" w14:textId="77777777" w:rsidR="00D64C92" w:rsidRDefault="002F0AF3">
            <w:pPr>
              <w:widowControl w:val="0"/>
              <w:spacing w:line="240" w:lineRule="auto"/>
              <w:rPr>
                <w:rFonts w:ascii="Calibri" w:eastAsia="Calibri" w:hAnsi="Calibri" w:cs="Calibri"/>
              </w:rPr>
            </w:pPr>
            <w:r>
              <w:rPr>
                <w:rFonts w:ascii="Calibri" w:eastAsia="Calibri" w:hAnsi="Calibri" w:cs="Calibri"/>
              </w:rPr>
              <w:t>However, the Second Schedule to this Act doesn’t contain any SEC-related offence.</w:t>
            </w:r>
          </w:p>
          <w:p w14:paraId="4CDB25BD"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It is therefore necessary to refer to each international treaty to which Malawi is a party to determine if extradition applies to crimes related to </w:t>
            </w:r>
            <w:r>
              <w:rPr>
                <w:rFonts w:ascii="Calibri" w:eastAsia="Calibri" w:hAnsi="Calibri" w:cs="Calibri"/>
              </w:rPr>
              <w:lastRenderedPageBreak/>
              <w:t>the sexual exploitation of children.</w:t>
            </w:r>
          </w:p>
        </w:tc>
      </w:tr>
      <w:tr w:rsidR="00D64C92" w14:paraId="7879A535" w14:textId="77777777" w:rsidTr="00EC0C93">
        <w:tc>
          <w:tcPr>
            <w:tcW w:w="510" w:type="dxa"/>
            <w:shd w:val="clear" w:color="auto" w:fill="auto"/>
            <w:tcMar>
              <w:top w:w="100" w:type="dxa"/>
              <w:left w:w="100" w:type="dxa"/>
              <w:bottom w:w="100" w:type="dxa"/>
              <w:right w:w="100" w:type="dxa"/>
            </w:tcMar>
          </w:tcPr>
          <w:p w14:paraId="51C79723"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3.</w:t>
            </w:r>
          </w:p>
        </w:tc>
        <w:tc>
          <w:tcPr>
            <w:tcW w:w="3250" w:type="dxa"/>
            <w:shd w:val="clear" w:color="auto" w:fill="auto"/>
            <w:tcMar>
              <w:top w:w="100" w:type="dxa"/>
              <w:left w:w="100" w:type="dxa"/>
              <w:bottom w:w="100" w:type="dxa"/>
              <w:right w:w="100" w:type="dxa"/>
            </w:tcMar>
          </w:tcPr>
          <w:p w14:paraId="70FE0A2E" w14:textId="77777777" w:rsidR="00D64C92" w:rsidRDefault="00EC0C93">
            <w:pPr>
              <w:spacing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505" w:type="dxa"/>
            <w:shd w:val="clear" w:color="auto" w:fill="auto"/>
            <w:tcMar>
              <w:top w:w="100" w:type="dxa"/>
              <w:left w:w="100" w:type="dxa"/>
              <w:bottom w:w="100" w:type="dxa"/>
              <w:right w:w="100" w:type="dxa"/>
            </w:tcMar>
          </w:tcPr>
          <w:p w14:paraId="5CD97933" w14:textId="77777777" w:rsidR="00D64C92" w:rsidRDefault="00EC0C93">
            <w:pPr>
              <w:widowControl w:val="0"/>
              <w:spacing w:line="240" w:lineRule="auto"/>
              <w:rPr>
                <w:rFonts w:ascii="Calibri" w:eastAsia="Calibri" w:hAnsi="Calibri" w:cs="Calibri"/>
              </w:rPr>
            </w:pPr>
            <w:r>
              <w:rPr>
                <w:rFonts w:ascii="Calibri" w:eastAsia="Calibri" w:hAnsi="Calibri" w:cs="Calibri"/>
              </w:rPr>
              <w:t>Partially</w:t>
            </w:r>
          </w:p>
        </w:tc>
        <w:tc>
          <w:tcPr>
            <w:tcW w:w="4950" w:type="dxa"/>
            <w:shd w:val="clear" w:color="auto" w:fill="auto"/>
            <w:tcMar>
              <w:top w:w="100" w:type="dxa"/>
              <w:left w:w="100" w:type="dxa"/>
              <w:bottom w:w="100" w:type="dxa"/>
              <w:right w:w="100" w:type="dxa"/>
            </w:tcMar>
          </w:tcPr>
          <w:p w14:paraId="1E0B8859" w14:textId="77777777" w:rsidR="00D64C92" w:rsidRDefault="002F0AF3">
            <w:pPr>
              <w:widowControl w:val="0"/>
              <w:spacing w:line="240" w:lineRule="auto"/>
              <w:rPr>
                <w:rFonts w:ascii="Calibri" w:eastAsia="Calibri" w:hAnsi="Calibri" w:cs="Calibri"/>
              </w:rPr>
            </w:pPr>
            <w:r>
              <w:rPr>
                <w:rFonts w:ascii="Calibri" w:eastAsia="Calibri" w:hAnsi="Calibri" w:cs="Calibri"/>
              </w:rPr>
              <w:t>The principle of double criminality doesn’t apply in cases of extra-territorial jurisdiction.</w:t>
            </w:r>
          </w:p>
          <w:p w14:paraId="3B7A8A9C" w14:textId="77777777" w:rsidR="00D64C92" w:rsidRDefault="00D64C92">
            <w:pPr>
              <w:widowControl w:val="0"/>
              <w:spacing w:line="240" w:lineRule="auto"/>
              <w:rPr>
                <w:rFonts w:ascii="Calibri" w:eastAsia="Calibri" w:hAnsi="Calibri" w:cs="Calibri"/>
              </w:rPr>
            </w:pPr>
          </w:p>
          <w:p w14:paraId="67245910"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The national legislation does not provide detailed information on the application of the double criminality principle in extradition cases. </w:t>
            </w:r>
          </w:p>
        </w:tc>
      </w:tr>
      <w:tr w:rsidR="00D64C92" w14:paraId="6ED84A62" w14:textId="77777777" w:rsidTr="00EC0C93">
        <w:tc>
          <w:tcPr>
            <w:tcW w:w="510" w:type="dxa"/>
            <w:shd w:val="clear" w:color="auto" w:fill="auto"/>
            <w:tcMar>
              <w:top w:w="100" w:type="dxa"/>
              <w:left w:w="100" w:type="dxa"/>
              <w:bottom w:w="100" w:type="dxa"/>
              <w:right w:w="100" w:type="dxa"/>
            </w:tcMar>
          </w:tcPr>
          <w:p w14:paraId="6DC3DFC2" w14:textId="77777777" w:rsidR="00D64C92" w:rsidRDefault="002F0AF3">
            <w:pPr>
              <w:widowControl w:val="0"/>
              <w:spacing w:line="240" w:lineRule="auto"/>
              <w:rPr>
                <w:rFonts w:ascii="Calibri" w:eastAsia="Calibri" w:hAnsi="Calibri" w:cs="Calibri"/>
              </w:rPr>
            </w:pPr>
            <w:r>
              <w:rPr>
                <w:rFonts w:ascii="Calibri" w:eastAsia="Calibri" w:hAnsi="Calibri" w:cs="Calibri"/>
              </w:rPr>
              <w:t>4.</w:t>
            </w:r>
          </w:p>
        </w:tc>
        <w:tc>
          <w:tcPr>
            <w:tcW w:w="3250" w:type="dxa"/>
            <w:shd w:val="clear" w:color="auto" w:fill="auto"/>
            <w:tcMar>
              <w:top w:w="100" w:type="dxa"/>
              <w:left w:w="100" w:type="dxa"/>
              <w:bottom w:w="100" w:type="dxa"/>
              <w:right w:w="100" w:type="dxa"/>
            </w:tcMar>
          </w:tcPr>
          <w:p w14:paraId="0E6BF8E9" w14:textId="77777777" w:rsidR="00D64C92" w:rsidRDefault="00EC0C93">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505" w:type="dxa"/>
            <w:shd w:val="clear" w:color="auto" w:fill="auto"/>
            <w:tcMar>
              <w:top w:w="100" w:type="dxa"/>
              <w:left w:w="100" w:type="dxa"/>
              <w:bottom w:w="100" w:type="dxa"/>
              <w:right w:w="100" w:type="dxa"/>
            </w:tcMar>
          </w:tcPr>
          <w:p w14:paraId="5F38B79E" w14:textId="77777777" w:rsidR="00D64C92" w:rsidRDefault="002F0AF3">
            <w:pPr>
              <w:widowControl w:val="0"/>
              <w:spacing w:line="240" w:lineRule="auto"/>
              <w:rPr>
                <w:rFonts w:ascii="Calibri" w:eastAsia="Calibri" w:hAnsi="Calibri" w:cs="Calibri"/>
              </w:rPr>
            </w:pPr>
            <w:r>
              <w:rPr>
                <w:rFonts w:ascii="Calibri" w:eastAsia="Calibri" w:hAnsi="Calibri" w:cs="Calibri"/>
              </w:rPr>
              <w:t>Yes</w:t>
            </w:r>
          </w:p>
        </w:tc>
        <w:tc>
          <w:tcPr>
            <w:tcW w:w="4950" w:type="dxa"/>
            <w:shd w:val="clear" w:color="auto" w:fill="auto"/>
            <w:tcMar>
              <w:top w:w="100" w:type="dxa"/>
              <w:left w:w="100" w:type="dxa"/>
              <w:bottom w:w="100" w:type="dxa"/>
              <w:right w:w="100" w:type="dxa"/>
            </w:tcMar>
          </w:tcPr>
          <w:p w14:paraId="1DE91259" w14:textId="77777777" w:rsidR="00D64C92" w:rsidRDefault="002F0AF3">
            <w:pPr>
              <w:widowControl w:val="0"/>
              <w:spacing w:line="240" w:lineRule="auto"/>
              <w:rPr>
                <w:rFonts w:ascii="Calibri" w:eastAsia="Calibri" w:hAnsi="Calibri" w:cs="Calibri"/>
              </w:rPr>
            </w:pPr>
            <w:r>
              <w:rPr>
                <w:rFonts w:ascii="Calibri" w:eastAsia="Calibri" w:hAnsi="Calibri" w:cs="Calibri"/>
              </w:rPr>
              <w:t>In Malawi, national provisions on statutory limitations only exist for offences punishable with less than three years of imprisonment (article 261 and 302A of the Criminal Procedure and Evidence Code).</w:t>
            </w:r>
          </w:p>
          <w:p w14:paraId="1171B408" w14:textId="77777777" w:rsidR="00D64C92" w:rsidRDefault="00D64C92">
            <w:pPr>
              <w:widowControl w:val="0"/>
              <w:spacing w:line="240" w:lineRule="auto"/>
              <w:rPr>
                <w:rFonts w:ascii="Calibri" w:eastAsia="Calibri" w:hAnsi="Calibri" w:cs="Calibri"/>
              </w:rPr>
            </w:pPr>
          </w:p>
          <w:p w14:paraId="52144643" w14:textId="77777777" w:rsidR="00D64C92" w:rsidRDefault="002F0AF3">
            <w:pPr>
              <w:widowControl w:val="0"/>
              <w:spacing w:line="240" w:lineRule="auto"/>
              <w:rPr>
                <w:rFonts w:ascii="Calibri" w:eastAsia="Calibri" w:hAnsi="Calibri" w:cs="Calibri"/>
              </w:rPr>
            </w:pPr>
            <w:r>
              <w:rPr>
                <w:rFonts w:ascii="Calibri" w:eastAsia="Calibri" w:hAnsi="Calibri" w:cs="Calibri"/>
              </w:rPr>
              <w:t>No offences of sexual exploitation of children are sentenced with less than three years of imprisonment in Malawi.</w:t>
            </w:r>
          </w:p>
        </w:tc>
      </w:tr>
      <w:tr w:rsidR="00D64C92" w14:paraId="096E369F" w14:textId="77777777" w:rsidTr="00EC0C93">
        <w:tc>
          <w:tcPr>
            <w:tcW w:w="510" w:type="dxa"/>
            <w:shd w:val="clear" w:color="auto" w:fill="auto"/>
            <w:tcMar>
              <w:top w:w="100" w:type="dxa"/>
              <w:left w:w="100" w:type="dxa"/>
              <w:bottom w:w="100" w:type="dxa"/>
              <w:right w:w="100" w:type="dxa"/>
            </w:tcMar>
          </w:tcPr>
          <w:p w14:paraId="7AAA8DD4" w14:textId="77777777" w:rsidR="00D64C92" w:rsidRDefault="002F0AF3">
            <w:pPr>
              <w:widowControl w:val="0"/>
              <w:spacing w:line="240" w:lineRule="auto"/>
              <w:rPr>
                <w:rFonts w:ascii="Calibri" w:eastAsia="Calibri" w:hAnsi="Calibri" w:cs="Calibri"/>
              </w:rPr>
            </w:pPr>
            <w:r>
              <w:rPr>
                <w:rFonts w:ascii="Calibri" w:eastAsia="Calibri" w:hAnsi="Calibri" w:cs="Calibri"/>
              </w:rPr>
              <w:t>5.</w:t>
            </w:r>
          </w:p>
        </w:tc>
        <w:tc>
          <w:tcPr>
            <w:tcW w:w="3250" w:type="dxa"/>
            <w:shd w:val="clear" w:color="auto" w:fill="auto"/>
            <w:tcMar>
              <w:top w:w="100" w:type="dxa"/>
              <w:left w:w="100" w:type="dxa"/>
              <w:bottom w:w="100" w:type="dxa"/>
              <w:right w:w="100" w:type="dxa"/>
            </w:tcMar>
          </w:tcPr>
          <w:p w14:paraId="7C100482" w14:textId="77777777" w:rsidR="00D64C92" w:rsidRDefault="00EC0C93">
            <w:pPr>
              <w:spacing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505" w:type="dxa"/>
            <w:shd w:val="clear" w:color="auto" w:fill="auto"/>
            <w:tcMar>
              <w:top w:w="100" w:type="dxa"/>
              <w:left w:w="100" w:type="dxa"/>
              <w:bottom w:w="100" w:type="dxa"/>
              <w:right w:w="100" w:type="dxa"/>
            </w:tcMar>
          </w:tcPr>
          <w:p w14:paraId="0D89F13B" w14:textId="77777777" w:rsidR="00D64C92" w:rsidRDefault="002F0AF3" w:rsidP="00EC0C9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7FF81D9A" w14:textId="77777777" w:rsidR="00D64C92" w:rsidRDefault="002F0AF3">
            <w:pPr>
              <w:widowControl w:val="0"/>
              <w:spacing w:line="240" w:lineRule="auto"/>
              <w:rPr>
                <w:rFonts w:ascii="Calibri" w:eastAsia="Calibri" w:hAnsi="Calibri" w:cs="Calibri"/>
              </w:rPr>
            </w:pPr>
            <w:r>
              <w:rPr>
                <w:rFonts w:ascii="Calibri" w:eastAsia="Calibri" w:hAnsi="Calibri" w:cs="Calibri"/>
              </w:rPr>
              <w:t>Article 4 of the Immigration Act defines as prohibited immigrant any person who, not having received a free pardon, has been convicted of any offence prescribed by the Minister as an offence.</w:t>
            </w:r>
          </w:p>
          <w:p w14:paraId="6C948D7C" w14:textId="77777777" w:rsidR="00D64C92" w:rsidRDefault="002F0AF3">
            <w:pPr>
              <w:widowControl w:val="0"/>
              <w:spacing w:line="240" w:lineRule="auto"/>
              <w:rPr>
                <w:rFonts w:ascii="Calibri" w:eastAsia="Calibri" w:hAnsi="Calibri" w:cs="Calibri"/>
              </w:rPr>
            </w:pPr>
            <w:r>
              <w:rPr>
                <w:rFonts w:ascii="Calibri" w:eastAsia="Calibri" w:hAnsi="Calibri" w:cs="Calibri"/>
              </w:rPr>
              <w:t>This provision is not explicit enough to determine if foreigners convicted of sexual exploitation of children would be denied entry of the territory.</w:t>
            </w:r>
          </w:p>
          <w:p w14:paraId="1A04C7A8" w14:textId="77777777" w:rsidR="00D64C92" w:rsidRDefault="00D64C92">
            <w:pPr>
              <w:widowControl w:val="0"/>
              <w:spacing w:line="240" w:lineRule="auto"/>
              <w:rPr>
                <w:rFonts w:ascii="Calibri" w:eastAsia="Calibri" w:hAnsi="Calibri" w:cs="Calibri"/>
              </w:rPr>
            </w:pPr>
          </w:p>
          <w:p w14:paraId="446C4A61" w14:textId="77777777" w:rsidR="00D64C92" w:rsidRDefault="002F0AF3">
            <w:pPr>
              <w:widowControl w:val="0"/>
              <w:spacing w:line="240" w:lineRule="auto"/>
              <w:rPr>
                <w:rFonts w:ascii="Calibri" w:eastAsia="Calibri" w:hAnsi="Calibri" w:cs="Calibri"/>
              </w:rPr>
            </w:pPr>
            <w:r>
              <w:rPr>
                <w:rFonts w:ascii="Calibri" w:eastAsia="Calibri" w:hAnsi="Calibri" w:cs="Calibri"/>
              </w:rPr>
              <w:t>No provisions on the prohibition of persons convicted of sexual exploitation of children to leave the country have been found.</w:t>
            </w:r>
          </w:p>
        </w:tc>
      </w:tr>
      <w:tr w:rsidR="00D64C92" w14:paraId="69B05719" w14:textId="77777777" w:rsidTr="00EC0C93">
        <w:tc>
          <w:tcPr>
            <w:tcW w:w="510" w:type="dxa"/>
            <w:shd w:val="clear" w:color="auto" w:fill="auto"/>
            <w:tcMar>
              <w:top w:w="100" w:type="dxa"/>
              <w:left w:w="100" w:type="dxa"/>
              <w:bottom w:w="100" w:type="dxa"/>
              <w:right w:w="100" w:type="dxa"/>
            </w:tcMar>
          </w:tcPr>
          <w:p w14:paraId="64321AE5" w14:textId="77777777" w:rsidR="00D64C92" w:rsidRDefault="002F0AF3">
            <w:pPr>
              <w:widowControl w:val="0"/>
              <w:spacing w:line="240" w:lineRule="auto"/>
              <w:rPr>
                <w:rFonts w:ascii="Calibri" w:eastAsia="Calibri" w:hAnsi="Calibri" w:cs="Calibri"/>
              </w:rPr>
            </w:pPr>
            <w:r>
              <w:rPr>
                <w:rFonts w:ascii="Calibri" w:eastAsia="Calibri" w:hAnsi="Calibri" w:cs="Calibri"/>
              </w:rPr>
              <w:t>6.</w:t>
            </w:r>
          </w:p>
        </w:tc>
        <w:tc>
          <w:tcPr>
            <w:tcW w:w="3250" w:type="dxa"/>
            <w:shd w:val="clear" w:color="auto" w:fill="auto"/>
            <w:tcMar>
              <w:top w:w="100" w:type="dxa"/>
              <w:left w:w="100" w:type="dxa"/>
              <w:bottom w:w="100" w:type="dxa"/>
              <w:right w:w="100" w:type="dxa"/>
            </w:tcMar>
          </w:tcPr>
          <w:p w14:paraId="713EB8AD" w14:textId="77777777" w:rsidR="00D64C92" w:rsidRDefault="00EC0C93">
            <w:pPr>
              <w:spacing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w:t>
            </w:r>
            <w:r>
              <w:rPr>
                <w:rFonts w:ascii="Calibri" w:eastAsia="Calibri" w:hAnsi="Calibri" w:cs="Calibri"/>
              </w:rPr>
              <w:t>ss of the age of sexual consent</w:t>
            </w:r>
            <w:r w:rsidR="002F0AF3">
              <w:rPr>
                <w:rFonts w:ascii="Calibri" w:eastAsia="Calibri" w:hAnsi="Calibri" w:cs="Calibri"/>
              </w:rPr>
              <w:t>.</w:t>
            </w:r>
          </w:p>
        </w:tc>
        <w:tc>
          <w:tcPr>
            <w:tcW w:w="1505" w:type="dxa"/>
            <w:shd w:val="clear" w:color="auto" w:fill="auto"/>
            <w:tcMar>
              <w:top w:w="100" w:type="dxa"/>
              <w:left w:w="100" w:type="dxa"/>
              <w:bottom w:w="100" w:type="dxa"/>
              <w:right w:w="100" w:type="dxa"/>
            </w:tcMar>
          </w:tcPr>
          <w:p w14:paraId="0E3FBDDC" w14:textId="77777777" w:rsidR="00D64C92" w:rsidRDefault="00EC0C9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3E6361E3" w14:textId="77777777" w:rsidR="00D64C92" w:rsidRDefault="002F0AF3">
            <w:pPr>
              <w:widowControl w:val="0"/>
              <w:spacing w:line="240" w:lineRule="auto"/>
              <w:rPr>
                <w:rFonts w:ascii="Calibri" w:eastAsia="Calibri" w:hAnsi="Calibri" w:cs="Calibri"/>
              </w:rPr>
            </w:pPr>
            <w:r>
              <w:rPr>
                <w:rFonts w:ascii="Calibri" w:eastAsia="Calibri" w:hAnsi="Calibri" w:cs="Calibri"/>
              </w:rPr>
              <w:t>The Penal Code (article 160A) and the Child Care, Protection and Justice Act (article 2) define “child” as any person under the age of sixteen years.</w:t>
            </w:r>
          </w:p>
          <w:p w14:paraId="05AF0774" w14:textId="77777777" w:rsidR="00D64C92" w:rsidRDefault="00D64C92">
            <w:pPr>
              <w:widowControl w:val="0"/>
              <w:spacing w:line="240" w:lineRule="auto"/>
              <w:rPr>
                <w:rFonts w:ascii="Calibri" w:eastAsia="Calibri" w:hAnsi="Calibri" w:cs="Calibri"/>
              </w:rPr>
            </w:pPr>
          </w:p>
          <w:p w14:paraId="26BD9348"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(article 2) and The Electronic Transactions and Cyber Security Act (article 2) define “child” as any person under the age of eighteen years.</w:t>
            </w:r>
          </w:p>
          <w:p w14:paraId="51C7F617" w14:textId="77777777" w:rsidR="00D64C92" w:rsidRDefault="00D64C92">
            <w:pPr>
              <w:widowControl w:val="0"/>
              <w:spacing w:line="240" w:lineRule="auto"/>
              <w:rPr>
                <w:rFonts w:ascii="Calibri" w:eastAsia="Calibri" w:hAnsi="Calibri" w:cs="Calibri"/>
              </w:rPr>
            </w:pPr>
          </w:p>
          <w:p w14:paraId="7F38AE63" w14:textId="77777777" w:rsidR="00D64C92" w:rsidRDefault="002F0AF3">
            <w:pPr>
              <w:widowControl w:val="0"/>
              <w:spacing w:line="240" w:lineRule="auto"/>
              <w:rPr>
                <w:rFonts w:ascii="Calibri" w:eastAsia="Calibri" w:hAnsi="Calibri" w:cs="Calibri"/>
              </w:rPr>
            </w:pPr>
            <w:r>
              <w:rPr>
                <w:rFonts w:ascii="Calibri" w:eastAsia="Calibri" w:hAnsi="Calibri" w:cs="Calibri"/>
              </w:rPr>
              <w:t>The Penal Code criminalises any person who, with intent to commit an offence, shows, sells, or exposes offensive material to a child (article 160D).</w:t>
            </w:r>
          </w:p>
          <w:p w14:paraId="3C870A98" w14:textId="77777777" w:rsidR="00D64C92" w:rsidRDefault="002F0AF3">
            <w:pPr>
              <w:widowControl w:val="0"/>
              <w:spacing w:line="240" w:lineRule="auto"/>
              <w:rPr>
                <w:rFonts w:ascii="Calibri" w:eastAsia="Calibri" w:hAnsi="Calibri" w:cs="Calibri"/>
              </w:rPr>
            </w:pPr>
            <w:r>
              <w:rPr>
                <w:rFonts w:ascii="Calibri" w:eastAsia="Calibri" w:hAnsi="Calibri" w:cs="Calibri"/>
              </w:rPr>
              <w:t>Article 160 E criminalises any person who:</w:t>
            </w:r>
          </w:p>
          <w:p w14:paraId="23AE4229" w14:textId="77777777" w:rsidR="00D64C92" w:rsidRDefault="002F0AF3">
            <w:pPr>
              <w:widowControl w:val="0"/>
              <w:spacing w:line="240" w:lineRule="auto"/>
              <w:rPr>
                <w:rFonts w:ascii="Calibri" w:eastAsia="Calibri" w:hAnsi="Calibri" w:cs="Calibri"/>
                <w:i/>
              </w:rPr>
            </w:pPr>
            <w:r>
              <w:rPr>
                <w:rFonts w:ascii="Calibri" w:eastAsia="Calibri" w:hAnsi="Calibri" w:cs="Calibri"/>
              </w:rPr>
              <w:t>“</w:t>
            </w:r>
            <w:r>
              <w:rPr>
                <w:rFonts w:ascii="Calibri" w:eastAsia="Calibri" w:hAnsi="Calibri" w:cs="Calibri"/>
                <w:i/>
              </w:rPr>
              <w:t>(a) causes or permits a child to be engaged in a prohibited sexual act or simulation of such act if the person knows or has reason to know or intends that the prohibited act may be photographed, filmed, reproduced, or reconstructed in any manner or may be part of an exhibition or performance;</w:t>
            </w:r>
          </w:p>
          <w:p w14:paraId="6F2CE9AC" w14:textId="77777777" w:rsidR="00D64C92" w:rsidRDefault="002F0AF3">
            <w:pPr>
              <w:widowControl w:val="0"/>
              <w:spacing w:line="240" w:lineRule="auto"/>
              <w:rPr>
                <w:rFonts w:ascii="Calibri" w:eastAsia="Calibri" w:hAnsi="Calibri" w:cs="Calibri"/>
                <w:i/>
              </w:rPr>
            </w:pPr>
            <w:r>
              <w:rPr>
                <w:rFonts w:ascii="Calibri" w:eastAsia="Calibri" w:hAnsi="Calibri" w:cs="Calibri"/>
                <w:i/>
              </w:rPr>
              <w:t xml:space="preserve">(b) photographs or films a child in a prohibited sexual </w:t>
            </w:r>
            <w:r>
              <w:rPr>
                <w:rFonts w:ascii="Calibri" w:eastAsia="Calibri" w:hAnsi="Calibri" w:cs="Calibri"/>
                <w:i/>
              </w:rPr>
              <w:lastRenderedPageBreak/>
              <w:t>act or in the simulation of such an act or uses any device to reproduce or reconstruct the image of a child in a prohibited sexual act or in the simulation of such an act;</w:t>
            </w:r>
          </w:p>
          <w:p w14:paraId="290D4FF7" w14:textId="77777777" w:rsidR="00D64C92" w:rsidRDefault="002F0AF3">
            <w:pPr>
              <w:widowControl w:val="0"/>
              <w:spacing w:line="240" w:lineRule="auto"/>
              <w:rPr>
                <w:rFonts w:ascii="Calibri" w:eastAsia="Calibri" w:hAnsi="Calibri" w:cs="Calibri"/>
                <w:i/>
              </w:rPr>
            </w:pPr>
            <w:r>
              <w:rPr>
                <w:rFonts w:ascii="Calibri" w:eastAsia="Calibri" w:hAnsi="Calibri" w:cs="Calibri"/>
                <w:i/>
              </w:rPr>
              <w:t>(c) knowingly receives for the purpose of selling or knowingly sells, procures, manufactures, gives, provides, lends, trades, mails, delivers, sends, transfers, publishes, distributes, circulates, disseminates, presents, exhibits, advertises, offers or agrees to offer any photograph film, videotape, computer programme, video game or any other reproduction or reconstruction which depicts a child engaging in a prohibited sexual act</w:t>
            </w:r>
          </w:p>
          <w:p w14:paraId="7EC18088" w14:textId="77777777" w:rsidR="00D64C92" w:rsidRDefault="002F0AF3">
            <w:pPr>
              <w:widowControl w:val="0"/>
              <w:spacing w:line="240" w:lineRule="auto"/>
              <w:rPr>
                <w:rFonts w:ascii="Calibri" w:eastAsia="Calibri" w:hAnsi="Calibri" w:cs="Calibri"/>
                <w:i/>
              </w:rPr>
            </w:pPr>
            <w:r>
              <w:rPr>
                <w:rFonts w:ascii="Calibri" w:eastAsia="Calibri" w:hAnsi="Calibri" w:cs="Calibri"/>
                <w:i/>
              </w:rPr>
              <w:t>or in the simulation of such act;</w:t>
            </w:r>
          </w:p>
          <w:p w14:paraId="606CDE63" w14:textId="77777777" w:rsidR="00D64C92" w:rsidRDefault="002F0AF3">
            <w:pPr>
              <w:widowControl w:val="0"/>
              <w:spacing w:line="240" w:lineRule="auto"/>
              <w:rPr>
                <w:rFonts w:ascii="Calibri" w:eastAsia="Calibri" w:hAnsi="Calibri" w:cs="Calibri"/>
              </w:rPr>
            </w:pPr>
            <w:r>
              <w:rPr>
                <w:rFonts w:ascii="Calibri" w:eastAsia="Calibri" w:hAnsi="Calibri" w:cs="Calibri"/>
                <w:i/>
              </w:rPr>
              <w:t>(d) knowingly possesses or knowingly views any photograph, film, video tape, computer programme, video game or any other reproduction or reconstruction which so depicts a child”</w:t>
            </w:r>
            <w:r>
              <w:rPr>
                <w:rFonts w:ascii="Calibri" w:eastAsia="Calibri" w:hAnsi="Calibri" w:cs="Calibri"/>
              </w:rPr>
              <w:t>.</w:t>
            </w:r>
          </w:p>
          <w:p w14:paraId="4B9C54E8" w14:textId="77777777" w:rsidR="00D64C92" w:rsidRDefault="00D64C92">
            <w:pPr>
              <w:widowControl w:val="0"/>
              <w:spacing w:line="240" w:lineRule="auto"/>
              <w:rPr>
                <w:rFonts w:ascii="Calibri" w:eastAsia="Calibri" w:hAnsi="Calibri" w:cs="Calibri"/>
              </w:rPr>
            </w:pPr>
          </w:p>
          <w:p w14:paraId="4772130F"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The Child Care, Protection and Justice Act criminalises the trafficking of children, the recruitment, transaction, transfer, harbouring or receipt of a child for the purposes of exploitation (article 79). </w:t>
            </w:r>
          </w:p>
          <w:p w14:paraId="7E520AED" w14:textId="77777777" w:rsidR="00D64C92" w:rsidRDefault="00D64C92">
            <w:pPr>
              <w:widowControl w:val="0"/>
              <w:spacing w:line="240" w:lineRule="auto"/>
              <w:rPr>
                <w:rFonts w:ascii="Calibri" w:eastAsia="Calibri" w:hAnsi="Calibri" w:cs="Calibri"/>
              </w:rPr>
            </w:pPr>
          </w:p>
          <w:p w14:paraId="2C7A1631"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criminalises the trafficking of children (article 15).</w:t>
            </w:r>
          </w:p>
          <w:p w14:paraId="62B22573" w14:textId="77777777" w:rsidR="00D64C92" w:rsidRDefault="00D64C92">
            <w:pPr>
              <w:widowControl w:val="0"/>
              <w:spacing w:line="240" w:lineRule="auto"/>
              <w:rPr>
                <w:rFonts w:ascii="Calibri" w:eastAsia="Calibri" w:hAnsi="Calibri" w:cs="Calibri"/>
              </w:rPr>
            </w:pPr>
          </w:p>
          <w:p w14:paraId="675389D6" w14:textId="77777777" w:rsidR="00D64C92" w:rsidRDefault="002F0AF3">
            <w:pPr>
              <w:widowControl w:val="0"/>
              <w:spacing w:line="240" w:lineRule="auto"/>
              <w:rPr>
                <w:rFonts w:ascii="Calibri" w:eastAsia="Calibri" w:hAnsi="Calibri" w:cs="Calibri"/>
              </w:rPr>
            </w:pPr>
            <w:r>
              <w:rPr>
                <w:rFonts w:ascii="Calibri" w:eastAsia="Calibri" w:hAnsi="Calibri" w:cs="Calibri"/>
              </w:rPr>
              <w:t>The Electronic Transactions and Cyber Security Act, article 85, criminalises anyone who:</w:t>
            </w:r>
          </w:p>
          <w:p w14:paraId="0ADBC783" w14:textId="77777777" w:rsidR="00D64C92" w:rsidRDefault="002F0AF3">
            <w:pPr>
              <w:widowControl w:val="0"/>
              <w:spacing w:line="240" w:lineRule="auto"/>
              <w:rPr>
                <w:rFonts w:ascii="Calibri" w:eastAsia="Calibri" w:hAnsi="Calibri" w:cs="Calibri"/>
                <w:i/>
              </w:rPr>
            </w:pPr>
            <w:r>
              <w:rPr>
                <w:rFonts w:ascii="Calibri" w:eastAsia="Calibri" w:hAnsi="Calibri" w:cs="Calibri"/>
              </w:rPr>
              <w:t xml:space="preserve">“ </w:t>
            </w:r>
            <w:r>
              <w:rPr>
                <w:rFonts w:ascii="Calibri" w:eastAsia="Calibri" w:hAnsi="Calibri" w:cs="Calibri"/>
                <w:i/>
              </w:rPr>
              <w:t>(a) produces pornographic material for the purpose of its distribution through a computer system;</w:t>
            </w:r>
          </w:p>
          <w:p w14:paraId="2C81AE3B" w14:textId="77777777" w:rsidR="00D64C92" w:rsidRDefault="002F0AF3">
            <w:pPr>
              <w:widowControl w:val="0"/>
              <w:spacing w:line="240" w:lineRule="auto"/>
              <w:rPr>
                <w:rFonts w:ascii="Calibri" w:eastAsia="Calibri" w:hAnsi="Calibri" w:cs="Calibri"/>
                <w:i/>
              </w:rPr>
            </w:pPr>
            <w:r>
              <w:rPr>
                <w:rFonts w:ascii="Calibri" w:eastAsia="Calibri" w:hAnsi="Calibri" w:cs="Calibri"/>
                <w:i/>
              </w:rPr>
              <w:t>(b) reproduces pornographic material for the purpose of its distribution through an information system;</w:t>
            </w:r>
          </w:p>
          <w:p w14:paraId="0605C569" w14:textId="77777777" w:rsidR="00D64C92" w:rsidRDefault="002F0AF3">
            <w:pPr>
              <w:widowControl w:val="0"/>
              <w:spacing w:line="240" w:lineRule="auto"/>
              <w:rPr>
                <w:rFonts w:ascii="Calibri" w:eastAsia="Calibri" w:hAnsi="Calibri" w:cs="Calibri"/>
                <w:i/>
              </w:rPr>
            </w:pPr>
            <w:r>
              <w:rPr>
                <w:rFonts w:ascii="Calibri" w:eastAsia="Calibri" w:hAnsi="Calibri" w:cs="Calibri"/>
                <w:i/>
              </w:rPr>
              <w:t>(c) offers or makes available any pornographic material through an information system;</w:t>
            </w:r>
          </w:p>
          <w:p w14:paraId="2672F48F" w14:textId="77777777" w:rsidR="00D64C92" w:rsidRDefault="002F0AF3">
            <w:pPr>
              <w:widowControl w:val="0"/>
              <w:spacing w:line="240" w:lineRule="auto"/>
              <w:rPr>
                <w:rFonts w:ascii="Calibri" w:eastAsia="Calibri" w:hAnsi="Calibri" w:cs="Calibri"/>
                <w:i/>
              </w:rPr>
            </w:pPr>
            <w:r>
              <w:rPr>
                <w:rFonts w:ascii="Calibri" w:eastAsia="Calibri" w:hAnsi="Calibri" w:cs="Calibri"/>
                <w:i/>
              </w:rPr>
              <w:t>(d) exposes a child to pornographic material through an information system;</w:t>
            </w:r>
          </w:p>
          <w:p w14:paraId="231CDA42" w14:textId="77777777" w:rsidR="00D64C92" w:rsidRDefault="002F0AF3">
            <w:pPr>
              <w:widowControl w:val="0"/>
              <w:spacing w:line="240" w:lineRule="auto"/>
              <w:rPr>
                <w:rFonts w:ascii="Calibri" w:eastAsia="Calibri" w:hAnsi="Calibri" w:cs="Calibri"/>
                <w:i/>
              </w:rPr>
            </w:pPr>
            <w:r>
              <w:rPr>
                <w:rFonts w:ascii="Calibri" w:eastAsia="Calibri" w:hAnsi="Calibri" w:cs="Calibri"/>
                <w:i/>
              </w:rPr>
              <w:t>(e) distributes or transmits any pornographic material through an information system;</w:t>
            </w:r>
          </w:p>
          <w:p w14:paraId="24EDD452" w14:textId="77777777" w:rsidR="00D64C92" w:rsidRDefault="002F0AF3">
            <w:pPr>
              <w:widowControl w:val="0"/>
              <w:spacing w:line="240" w:lineRule="auto"/>
              <w:rPr>
                <w:rFonts w:ascii="Calibri" w:eastAsia="Calibri" w:hAnsi="Calibri" w:cs="Calibri"/>
                <w:i/>
              </w:rPr>
            </w:pPr>
            <w:r>
              <w:rPr>
                <w:rFonts w:ascii="Calibri" w:eastAsia="Calibri" w:hAnsi="Calibri" w:cs="Calibri"/>
                <w:i/>
              </w:rPr>
              <w:t>(f) procures any pornographic material through a computer system for oneself or for another person; or</w:t>
            </w:r>
          </w:p>
          <w:p w14:paraId="52F7060F" w14:textId="77777777" w:rsidR="00D64C92" w:rsidRDefault="002F0AF3">
            <w:pPr>
              <w:widowControl w:val="0"/>
              <w:spacing w:line="240" w:lineRule="auto"/>
              <w:rPr>
                <w:rFonts w:ascii="Calibri" w:eastAsia="Calibri" w:hAnsi="Calibri" w:cs="Calibri"/>
              </w:rPr>
            </w:pPr>
            <w:r>
              <w:rPr>
                <w:rFonts w:ascii="Calibri" w:eastAsia="Calibri" w:hAnsi="Calibri" w:cs="Calibri"/>
                <w:i/>
              </w:rPr>
              <w:t>(g) possesses any child pornographic material in a computer system or on a computer data storage medium”</w:t>
            </w:r>
            <w:r>
              <w:rPr>
                <w:rFonts w:ascii="Calibri" w:eastAsia="Calibri" w:hAnsi="Calibri" w:cs="Calibri"/>
              </w:rPr>
              <w:t>.</w:t>
            </w:r>
          </w:p>
        </w:tc>
      </w:tr>
      <w:tr w:rsidR="00D64C92" w14:paraId="148051A5" w14:textId="77777777" w:rsidTr="00EC0C93">
        <w:tc>
          <w:tcPr>
            <w:tcW w:w="510" w:type="dxa"/>
            <w:shd w:val="clear" w:color="auto" w:fill="auto"/>
            <w:tcMar>
              <w:top w:w="100" w:type="dxa"/>
              <w:left w:w="100" w:type="dxa"/>
              <w:bottom w:w="100" w:type="dxa"/>
              <w:right w:w="100" w:type="dxa"/>
            </w:tcMar>
          </w:tcPr>
          <w:p w14:paraId="2D0A3845"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7.</w:t>
            </w:r>
          </w:p>
        </w:tc>
        <w:tc>
          <w:tcPr>
            <w:tcW w:w="3250" w:type="dxa"/>
            <w:shd w:val="clear" w:color="auto" w:fill="auto"/>
            <w:tcMar>
              <w:top w:w="100" w:type="dxa"/>
              <w:left w:w="100" w:type="dxa"/>
              <w:bottom w:w="100" w:type="dxa"/>
              <w:right w:w="100" w:type="dxa"/>
            </w:tcMar>
          </w:tcPr>
          <w:p w14:paraId="7C1D6EE7" w14:textId="77777777" w:rsidR="00D64C92" w:rsidRDefault="00EC0C93">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w:t>
            </w:r>
            <w:r w:rsidRPr="002B456F">
              <w:rPr>
                <w:rFonts w:ascii="Calibri" w:eastAsia="Calibri" w:hAnsi="Calibri" w:cs="Calibri"/>
              </w:rPr>
              <w:lastRenderedPageBreak/>
              <w:t>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05" w:type="dxa"/>
            <w:shd w:val="clear" w:color="auto" w:fill="auto"/>
            <w:tcMar>
              <w:top w:w="100" w:type="dxa"/>
              <w:left w:w="100" w:type="dxa"/>
              <w:bottom w:w="100" w:type="dxa"/>
              <w:right w:w="100" w:type="dxa"/>
            </w:tcMar>
          </w:tcPr>
          <w:p w14:paraId="10348AD5"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No</w:t>
            </w:r>
          </w:p>
        </w:tc>
        <w:tc>
          <w:tcPr>
            <w:tcW w:w="4950" w:type="dxa"/>
            <w:shd w:val="clear" w:color="auto" w:fill="auto"/>
            <w:tcMar>
              <w:top w:w="100" w:type="dxa"/>
              <w:left w:w="100" w:type="dxa"/>
              <w:bottom w:w="100" w:type="dxa"/>
              <w:right w:w="100" w:type="dxa"/>
            </w:tcMar>
          </w:tcPr>
          <w:p w14:paraId="4ABECB0B" w14:textId="77777777" w:rsidR="00D64C92" w:rsidRDefault="00413C50" w:rsidP="00413C50">
            <w:pPr>
              <w:widowControl w:val="0"/>
              <w:spacing w:line="240" w:lineRule="auto"/>
              <w:rPr>
                <w:rFonts w:ascii="Calibri" w:eastAsia="Calibri" w:hAnsi="Calibri" w:cs="Calibri"/>
              </w:rPr>
            </w:pPr>
            <w:r>
              <w:rPr>
                <w:rFonts w:ascii="Calibri" w:eastAsia="Calibri" w:hAnsi="Calibri" w:cs="Calibri"/>
              </w:rPr>
              <w:t xml:space="preserve">The age of sexual consent is set up at 16 for girls Section 137 (2) of the Penal Code. No age is identified for boys nor any close-in-age exemption. </w:t>
            </w:r>
          </w:p>
        </w:tc>
      </w:tr>
      <w:tr w:rsidR="00D64C92" w14:paraId="0DF2E2CB" w14:textId="77777777" w:rsidTr="00EC0C93">
        <w:tc>
          <w:tcPr>
            <w:tcW w:w="510" w:type="dxa"/>
            <w:shd w:val="clear" w:color="auto" w:fill="auto"/>
            <w:tcMar>
              <w:top w:w="100" w:type="dxa"/>
              <w:left w:w="100" w:type="dxa"/>
              <w:bottom w:w="100" w:type="dxa"/>
              <w:right w:w="100" w:type="dxa"/>
            </w:tcMar>
          </w:tcPr>
          <w:p w14:paraId="19C8E8F5"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8.</w:t>
            </w:r>
          </w:p>
        </w:tc>
        <w:tc>
          <w:tcPr>
            <w:tcW w:w="3250" w:type="dxa"/>
            <w:shd w:val="clear" w:color="auto" w:fill="auto"/>
            <w:tcMar>
              <w:top w:w="100" w:type="dxa"/>
              <w:left w:w="100" w:type="dxa"/>
              <w:bottom w:w="100" w:type="dxa"/>
              <w:right w:w="100" w:type="dxa"/>
            </w:tcMar>
          </w:tcPr>
          <w:p w14:paraId="4B9DB374" w14:textId="77777777" w:rsidR="00D64C92" w:rsidRDefault="00413C50">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505" w:type="dxa"/>
            <w:shd w:val="clear" w:color="auto" w:fill="auto"/>
            <w:tcMar>
              <w:top w:w="100" w:type="dxa"/>
              <w:left w:w="100" w:type="dxa"/>
              <w:bottom w:w="100" w:type="dxa"/>
              <w:right w:w="100" w:type="dxa"/>
            </w:tcMar>
          </w:tcPr>
          <w:p w14:paraId="7BFA48AC"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4BC2DF07" w14:textId="77777777" w:rsidR="00D64C92" w:rsidRDefault="00D64C92">
            <w:pPr>
              <w:widowControl w:val="0"/>
              <w:spacing w:line="240" w:lineRule="auto"/>
              <w:rPr>
                <w:rFonts w:ascii="Calibri" w:eastAsia="Calibri" w:hAnsi="Calibri" w:cs="Calibri"/>
              </w:rPr>
            </w:pPr>
          </w:p>
        </w:tc>
      </w:tr>
      <w:tr w:rsidR="00D64C92" w14:paraId="0A7F1F37" w14:textId="77777777" w:rsidTr="00EC0C93">
        <w:tc>
          <w:tcPr>
            <w:tcW w:w="510" w:type="dxa"/>
            <w:shd w:val="clear" w:color="auto" w:fill="auto"/>
            <w:tcMar>
              <w:top w:w="100" w:type="dxa"/>
              <w:left w:w="100" w:type="dxa"/>
              <w:bottom w:w="100" w:type="dxa"/>
              <w:right w:w="100" w:type="dxa"/>
            </w:tcMar>
          </w:tcPr>
          <w:p w14:paraId="39F331A8" w14:textId="77777777" w:rsidR="00D64C92" w:rsidRDefault="002F0AF3">
            <w:pPr>
              <w:widowControl w:val="0"/>
              <w:spacing w:line="240" w:lineRule="auto"/>
              <w:rPr>
                <w:rFonts w:ascii="Calibri" w:eastAsia="Calibri" w:hAnsi="Calibri" w:cs="Calibri"/>
              </w:rPr>
            </w:pPr>
            <w:r>
              <w:rPr>
                <w:rFonts w:ascii="Calibri" w:eastAsia="Calibri" w:hAnsi="Calibri" w:cs="Calibri"/>
              </w:rPr>
              <w:t>9.</w:t>
            </w:r>
          </w:p>
        </w:tc>
        <w:tc>
          <w:tcPr>
            <w:tcW w:w="3250" w:type="dxa"/>
            <w:shd w:val="clear" w:color="auto" w:fill="auto"/>
            <w:tcMar>
              <w:top w:w="100" w:type="dxa"/>
              <w:left w:w="100" w:type="dxa"/>
              <w:bottom w:w="100" w:type="dxa"/>
              <w:right w:w="100" w:type="dxa"/>
            </w:tcMar>
          </w:tcPr>
          <w:p w14:paraId="41C4BE71" w14:textId="77777777" w:rsidR="00D64C92" w:rsidRDefault="00413C50">
            <w:pPr>
              <w:spacing w:line="240" w:lineRule="auto"/>
              <w:rPr>
                <w:rFonts w:ascii="Calibri" w:eastAsia="Calibri" w:hAnsi="Calibri" w:cs="Calibri"/>
              </w:rPr>
            </w:pPr>
            <w:r w:rsidRPr="00D42F68">
              <w:rPr>
                <w:rFonts w:ascii="Calibri" w:eastAsia="Calibri" w:hAnsi="Calibri" w:cs="Calibri"/>
              </w:rPr>
              <w:t xml:space="preserve">Establish </w:t>
            </w:r>
            <w:r w:rsidRPr="00D42F68">
              <w:rPr>
                <w:rFonts w:ascii="Calibri" w:eastAsia="Calibri" w:hAnsi="Calibri" w:cs="Calibri"/>
                <w:b/>
              </w:rPr>
              <w:t>bail  conditions</w:t>
            </w:r>
            <w:r w:rsidRPr="00D42F68">
              <w:rPr>
                <w:rFonts w:ascii="Calibri" w:eastAsia="Calibri" w:hAnsi="Calibri" w:cs="Calibri"/>
              </w:rPr>
              <w:t xml:space="preserve"> that prohibit individual accused of sexual offences against children from traveling outside of the country.</w:t>
            </w:r>
          </w:p>
        </w:tc>
        <w:tc>
          <w:tcPr>
            <w:tcW w:w="1505" w:type="dxa"/>
            <w:shd w:val="clear" w:color="auto" w:fill="auto"/>
            <w:tcMar>
              <w:top w:w="100" w:type="dxa"/>
              <w:left w:w="100" w:type="dxa"/>
              <w:bottom w:w="100" w:type="dxa"/>
              <w:right w:w="100" w:type="dxa"/>
            </w:tcMar>
          </w:tcPr>
          <w:p w14:paraId="33CAC8AC"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05813D3D" w14:textId="77777777" w:rsidR="00D64C92" w:rsidRDefault="002F0AF3">
            <w:pPr>
              <w:widowControl w:val="0"/>
              <w:spacing w:line="240" w:lineRule="auto"/>
              <w:rPr>
                <w:rFonts w:ascii="Calibri" w:eastAsia="Calibri" w:hAnsi="Calibri" w:cs="Calibri"/>
              </w:rPr>
            </w:pPr>
            <w:r>
              <w:rPr>
                <w:rFonts w:ascii="Calibri" w:eastAsia="Calibri" w:hAnsi="Calibri" w:cs="Calibri"/>
              </w:rPr>
              <w:t>Article 118 of the Criminal Procedure and Evidence Code states that any person can be released on bail, with or without guarantors, if the person is not accused of an offence punishable with death or arrested with a warrant.</w:t>
            </w:r>
          </w:p>
          <w:p w14:paraId="4A16FCF7" w14:textId="77777777" w:rsidR="00D64C92" w:rsidRDefault="00D64C92">
            <w:pPr>
              <w:widowControl w:val="0"/>
              <w:spacing w:line="240" w:lineRule="auto"/>
              <w:rPr>
                <w:rFonts w:ascii="Calibri" w:eastAsia="Calibri" w:hAnsi="Calibri" w:cs="Calibri"/>
              </w:rPr>
            </w:pPr>
          </w:p>
          <w:p w14:paraId="6EF36539" w14:textId="77777777" w:rsidR="00D64C92" w:rsidRDefault="002F0AF3">
            <w:pPr>
              <w:widowControl w:val="0"/>
              <w:spacing w:line="240" w:lineRule="auto"/>
              <w:rPr>
                <w:rFonts w:ascii="Calibri" w:eastAsia="Calibri" w:hAnsi="Calibri" w:cs="Calibri"/>
              </w:rPr>
            </w:pPr>
            <w:r>
              <w:rPr>
                <w:rFonts w:ascii="Calibri" w:eastAsia="Calibri" w:hAnsi="Calibri" w:cs="Calibri"/>
              </w:rPr>
              <w:t>In Malawi, none of the SEC-related offences are punishable with death.</w:t>
            </w:r>
          </w:p>
        </w:tc>
      </w:tr>
      <w:tr w:rsidR="00D64C92" w14:paraId="7AA13D63" w14:textId="77777777" w:rsidTr="00EC0C93">
        <w:tc>
          <w:tcPr>
            <w:tcW w:w="510" w:type="dxa"/>
            <w:shd w:val="clear" w:color="auto" w:fill="auto"/>
            <w:tcMar>
              <w:top w:w="100" w:type="dxa"/>
              <w:left w:w="100" w:type="dxa"/>
              <w:bottom w:w="100" w:type="dxa"/>
              <w:right w:w="100" w:type="dxa"/>
            </w:tcMar>
          </w:tcPr>
          <w:p w14:paraId="49DD3CD9" w14:textId="77777777" w:rsidR="00D64C92" w:rsidRDefault="002F0AF3">
            <w:pPr>
              <w:widowControl w:val="0"/>
              <w:spacing w:line="240" w:lineRule="auto"/>
              <w:rPr>
                <w:rFonts w:ascii="Calibri" w:eastAsia="Calibri" w:hAnsi="Calibri" w:cs="Calibri"/>
              </w:rPr>
            </w:pPr>
            <w:r>
              <w:rPr>
                <w:rFonts w:ascii="Calibri" w:eastAsia="Calibri" w:hAnsi="Calibri" w:cs="Calibri"/>
              </w:rPr>
              <w:t>10.</w:t>
            </w:r>
          </w:p>
        </w:tc>
        <w:tc>
          <w:tcPr>
            <w:tcW w:w="3250" w:type="dxa"/>
            <w:shd w:val="clear" w:color="auto" w:fill="auto"/>
            <w:tcMar>
              <w:top w:w="100" w:type="dxa"/>
              <w:left w:w="100" w:type="dxa"/>
              <w:bottom w:w="100" w:type="dxa"/>
              <w:right w:w="100" w:type="dxa"/>
            </w:tcMar>
          </w:tcPr>
          <w:p w14:paraId="47742FB1" w14:textId="77777777" w:rsidR="00D64C92" w:rsidRDefault="00413C50">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505" w:type="dxa"/>
            <w:shd w:val="clear" w:color="auto" w:fill="auto"/>
            <w:tcMar>
              <w:top w:w="100" w:type="dxa"/>
              <w:left w:w="100" w:type="dxa"/>
              <w:bottom w:w="100" w:type="dxa"/>
              <w:right w:w="100" w:type="dxa"/>
            </w:tcMar>
          </w:tcPr>
          <w:p w14:paraId="4F56717E" w14:textId="77777777" w:rsidR="00D64C92" w:rsidRDefault="002E2B57">
            <w:pPr>
              <w:widowControl w:val="0"/>
              <w:spacing w:line="240" w:lineRule="auto"/>
              <w:rPr>
                <w:rFonts w:ascii="Calibri" w:eastAsia="Calibri" w:hAnsi="Calibri" w:cs="Calibri"/>
              </w:rPr>
            </w:pPr>
            <w:r>
              <w:rPr>
                <w:rFonts w:ascii="Calibri" w:eastAsia="Calibri" w:hAnsi="Calibri" w:cs="Calibri"/>
              </w:rPr>
              <w:t>Yes</w:t>
            </w:r>
          </w:p>
        </w:tc>
        <w:tc>
          <w:tcPr>
            <w:tcW w:w="4950" w:type="dxa"/>
            <w:shd w:val="clear" w:color="auto" w:fill="auto"/>
            <w:tcMar>
              <w:top w:w="100" w:type="dxa"/>
              <w:left w:w="100" w:type="dxa"/>
              <w:bottom w:w="100" w:type="dxa"/>
              <w:right w:w="100" w:type="dxa"/>
            </w:tcMar>
          </w:tcPr>
          <w:p w14:paraId="424CC098" w14:textId="77777777" w:rsidR="00D64C92" w:rsidRDefault="002F0AF3">
            <w:pPr>
              <w:widowControl w:val="0"/>
              <w:spacing w:line="240" w:lineRule="auto"/>
              <w:rPr>
                <w:rFonts w:ascii="Calibri" w:eastAsia="Calibri" w:hAnsi="Calibri" w:cs="Calibri"/>
              </w:rPr>
            </w:pPr>
            <w:r>
              <w:rPr>
                <w:rFonts w:ascii="Calibri" w:eastAsia="Calibri" w:hAnsi="Calibri" w:cs="Calibri"/>
              </w:rPr>
              <w:t>Article 400 and 401</w:t>
            </w:r>
            <w:r w:rsidR="002E2B57">
              <w:rPr>
                <w:rFonts w:ascii="Calibri" w:eastAsia="Calibri" w:hAnsi="Calibri" w:cs="Calibri"/>
              </w:rPr>
              <w:t xml:space="preserve"> of the Penal Code</w:t>
            </w:r>
            <w:r>
              <w:rPr>
                <w:rFonts w:ascii="Calibri" w:eastAsia="Calibri" w:hAnsi="Calibri" w:cs="Calibri"/>
              </w:rPr>
              <w:t xml:space="preserve"> define and state that anyone who attempts to commit a felony or misdemeanor shall be guilty of an offence, which, unless otherwise stated, is a misdemeanor. In addition, article 142 specifies that any person who attempts to commit a felony of such a kind that a person convicted of it is liable to the punishment of imprisonment for a term of fourteen years or upwards, with or without other punishment, shall be guilty of a felony, and shall be liable, if no other punishment is provided, to imprisonment for seven years.</w:t>
            </w:r>
          </w:p>
          <w:p w14:paraId="15856E8C" w14:textId="77777777" w:rsidR="00D64C92" w:rsidRDefault="002F0AF3">
            <w:pPr>
              <w:widowControl w:val="0"/>
              <w:spacing w:line="240" w:lineRule="auto"/>
              <w:rPr>
                <w:rFonts w:ascii="Calibri" w:eastAsia="Calibri" w:hAnsi="Calibri" w:cs="Calibri"/>
              </w:rPr>
            </w:pPr>
            <w:r>
              <w:rPr>
                <w:rFonts w:ascii="Calibri" w:eastAsia="Calibri" w:hAnsi="Calibri" w:cs="Calibri"/>
              </w:rPr>
              <w:t>imprisonment (article 15). The attempt of trafficking is penalised with the same sentence (article 21). An enforcement officer has the right to seize anything which may be used as evidence (article 32).</w:t>
            </w:r>
          </w:p>
          <w:p w14:paraId="3AEEB6D8" w14:textId="77777777" w:rsidR="00D64C92" w:rsidRDefault="00D64C92">
            <w:pPr>
              <w:widowControl w:val="0"/>
              <w:spacing w:line="240" w:lineRule="auto"/>
              <w:rPr>
                <w:rFonts w:ascii="Calibri" w:eastAsia="Calibri" w:hAnsi="Calibri" w:cs="Calibri"/>
              </w:rPr>
            </w:pPr>
          </w:p>
          <w:p w14:paraId="72E948F8" w14:textId="77777777" w:rsidR="00D64C92" w:rsidRDefault="002E2B57" w:rsidP="002E2B57">
            <w:pPr>
              <w:widowControl w:val="0"/>
              <w:spacing w:line="240" w:lineRule="auto"/>
              <w:rPr>
                <w:rFonts w:ascii="Calibri" w:eastAsia="Calibri" w:hAnsi="Calibri" w:cs="Calibri"/>
              </w:rPr>
            </w:pPr>
            <w:r>
              <w:rPr>
                <w:rFonts w:ascii="Calibri" w:eastAsia="Calibri" w:hAnsi="Calibri" w:cs="Calibri"/>
              </w:rPr>
              <w:t>For offences related to child sexual abuse material as covered by t</w:t>
            </w:r>
            <w:r w:rsidR="002F0AF3">
              <w:rPr>
                <w:rFonts w:ascii="Calibri" w:eastAsia="Calibri" w:hAnsi="Calibri" w:cs="Calibri"/>
              </w:rPr>
              <w:t>he Electronic Tran</w:t>
            </w:r>
            <w:r>
              <w:rPr>
                <w:rFonts w:ascii="Calibri" w:eastAsia="Calibri" w:hAnsi="Calibri" w:cs="Calibri"/>
              </w:rPr>
              <w:t>sactions and Cyber Security Act, t</w:t>
            </w:r>
            <w:r w:rsidR="002F0AF3">
              <w:rPr>
                <w:rFonts w:ascii="Calibri" w:eastAsia="Calibri" w:hAnsi="Calibri" w:cs="Calibri"/>
              </w:rPr>
              <w:t>he attempt is criminalised with a sentence of a penalty not exceeding one half of the maximum penalty imposable by the provision creating the complete offence (article 93).</w:t>
            </w:r>
          </w:p>
        </w:tc>
      </w:tr>
      <w:tr w:rsidR="00D64C92" w14:paraId="34AC1A6A" w14:textId="77777777" w:rsidTr="00EC0C93">
        <w:tc>
          <w:tcPr>
            <w:tcW w:w="510" w:type="dxa"/>
            <w:shd w:val="clear" w:color="auto" w:fill="auto"/>
            <w:tcMar>
              <w:top w:w="100" w:type="dxa"/>
              <w:left w:w="100" w:type="dxa"/>
              <w:bottom w:w="100" w:type="dxa"/>
              <w:right w:w="100" w:type="dxa"/>
            </w:tcMar>
          </w:tcPr>
          <w:p w14:paraId="16BD035E" w14:textId="77777777" w:rsidR="00D64C92" w:rsidRDefault="002F0AF3">
            <w:pPr>
              <w:widowControl w:val="0"/>
              <w:spacing w:line="240" w:lineRule="auto"/>
              <w:rPr>
                <w:rFonts w:ascii="Calibri" w:eastAsia="Calibri" w:hAnsi="Calibri" w:cs="Calibri"/>
              </w:rPr>
            </w:pPr>
            <w:r>
              <w:rPr>
                <w:rFonts w:ascii="Calibri" w:eastAsia="Calibri" w:hAnsi="Calibri" w:cs="Calibri"/>
              </w:rPr>
              <w:t>11.</w:t>
            </w:r>
          </w:p>
        </w:tc>
        <w:tc>
          <w:tcPr>
            <w:tcW w:w="3250" w:type="dxa"/>
            <w:shd w:val="clear" w:color="auto" w:fill="auto"/>
            <w:tcMar>
              <w:top w:w="100" w:type="dxa"/>
              <w:left w:w="100" w:type="dxa"/>
              <w:bottom w:w="100" w:type="dxa"/>
              <w:right w:w="100" w:type="dxa"/>
            </w:tcMar>
          </w:tcPr>
          <w:p w14:paraId="6C36DF20" w14:textId="77777777" w:rsidR="00D64C92" w:rsidRDefault="002E2B57">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w:t>
            </w:r>
            <w:r w:rsidRPr="00C47F33">
              <w:rPr>
                <w:rFonts w:ascii="Calibri" w:eastAsia="Calibri" w:hAnsi="Calibri" w:cs="Calibri"/>
              </w:rPr>
              <w:lastRenderedPageBreak/>
              <w:t>exploitation against children, e.g. by defining reoffending as an aggravating circumstance, regardless of whether the crimes were perpetrated abroad or in-country.</w:t>
            </w:r>
          </w:p>
        </w:tc>
        <w:tc>
          <w:tcPr>
            <w:tcW w:w="1505" w:type="dxa"/>
            <w:shd w:val="clear" w:color="auto" w:fill="auto"/>
            <w:tcMar>
              <w:top w:w="100" w:type="dxa"/>
              <w:left w:w="100" w:type="dxa"/>
              <w:bottom w:w="100" w:type="dxa"/>
              <w:right w:w="100" w:type="dxa"/>
            </w:tcMar>
          </w:tcPr>
          <w:p w14:paraId="101AAE63"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No</w:t>
            </w:r>
          </w:p>
        </w:tc>
        <w:tc>
          <w:tcPr>
            <w:tcW w:w="4950" w:type="dxa"/>
            <w:shd w:val="clear" w:color="auto" w:fill="auto"/>
            <w:tcMar>
              <w:top w:w="100" w:type="dxa"/>
              <w:left w:w="100" w:type="dxa"/>
              <w:bottom w:w="100" w:type="dxa"/>
              <w:right w:w="100" w:type="dxa"/>
            </w:tcMar>
          </w:tcPr>
          <w:p w14:paraId="6AA0C4D5" w14:textId="77777777" w:rsidR="00D64C92" w:rsidRDefault="00D64C92">
            <w:pPr>
              <w:widowControl w:val="0"/>
              <w:spacing w:line="240" w:lineRule="auto"/>
              <w:rPr>
                <w:rFonts w:ascii="Calibri" w:eastAsia="Calibri" w:hAnsi="Calibri" w:cs="Calibri"/>
              </w:rPr>
            </w:pPr>
          </w:p>
        </w:tc>
      </w:tr>
      <w:tr w:rsidR="00D64C92" w14:paraId="3414CA5E" w14:textId="77777777" w:rsidTr="00EC0C93">
        <w:tc>
          <w:tcPr>
            <w:tcW w:w="510" w:type="dxa"/>
            <w:shd w:val="clear" w:color="auto" w:fill="auto"/>
            <w:tcMar>
              <w:top w:w="100" w:type="dxa"/>
              <w:left w:w="100" w:type="dxa"/>
              <w:bottom w:w="100" w:type="dxa"/>
              <w:right w:w="100" w:type="dxa"/>
            </w:tcMar>
          </w:tcPr>
          <w:p w14:paraId="497E11B9"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12.</w:t>
            </w:r>
          </w:p>
        </w:tc>
        <w:tc>
          <w:tcPr>
            <w:tcW w:w="3250" w:type="dxa"/>
            <w:shd w:val="clear" w:color="auto" w:fill="auto"/>
            <w:tcMar>
              <w:top w:w="100" w:type="dxa"/>
              <w:left w:w="100" w:type="dxa"/>
              <w:bottom w:w="100" w:type="dxa"/>
              <w:right w:w="100" w:type="dxa"/>
            </w:tcMar>
          </w:tcPr>
          <w:p w14:paraId="047ACF69" w14:textId="77777777" w:rsidR="00D64C92" w:rsidRDefault="002E2B57">
            <w:pPr>
              <w:spacing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505" w:type="dxa"/>
            <w:shd w:val="clear" w:color="auto" w:fill="auto"/>
            <w:tcMar>
              <w:top w:w="100" w:type="dxa"/>
              <w:left w:w="100" w:type="dxa"/>
              <w:bottom w:w="100" w:type="dxa"/>
              <w:right w:w="100" w:type="dxa"/>
            </w:tcMar>
          </w:tcPr>
          <w:p w14:paraId="7673A384" w14:textId="77777777" w:rsidR="00D64C92" w:rsidRDefault="002E2B57">
            <w:pPr>
              <w:widowControl w:val="0"/>
              <w:spacing w:line="240" w:lineRule="auto"/>
              <w:rPr>
                <w:rFonts w:ascii="Calibri" w:eastAsia="Calibri" w:hAnsi="Calibri" w:cs="Calibri"/>
              </w:rPr>
            </w:pPr>
            <w:r>
              <w:rPr>
                <w:rFonts w:ascii="Calibri" w:eastAsia="Calibri" w:hAnsi="Calibri" w:cs="Calibri"/>
              </w:rPr>
              <w:t>Partially</w:t>
            </w:r>
          </w:p>
        </w:tc>
        <w:tc>
          <w:tcPr>
            <w:tcW w:w="4950" w:type="dxa"/>
            <w:shd w:val="clear" w:color="auto" w:fill="auto"/>
            <w:tcMar>
              <w:top w:w="100" w:type="dxa"/>
              <w:left w:w="100" w:type="dxa"/>
              <w:bottom w:w="100" w:type="dxa"/>
              <w:right w:w="100" w:type="dxa"/>
            </w:tcMar>
          </w:tcPr>
          <w:p w14:paraId="4D54FDE2" w14:textId="77777777" w:rsidR="00D64C92" w:rsidRDefault="002F0AF3">
            <w:pPr>
              <w:widowControl w:val="0"/>
              <w:spacing w:line="240" w:lineRule="auto"/>
              <w:rPr>
                <w:rFonts w:ascii="Calibri" w:eastAsia="Calibri" w:hAnsi="Calibri" w:cs="Calibri"/>
              </w:rPr>
            </w:pPr>
            <w:r>
              <w:rPr>
                <w:rFonts w:ascii="Calibri" w:eastAsia="Calibri" w:hAnsi="Calibri" w:cs="Calibri"/>
              </w:rPr>
              <w:t>Article 22 of the Trafficking in Persons Act states that any person who knows or suspects a case of trafficking must report. The person who fails to report will be liable to a fine of K500,000 (approx. US$662 as of October 2020) and imprisonment for one year.</w:t>
            </w:r>
          </w:p>
          <w:p w14:paraId="509C958D" w14:textId="77777777" w:rsidR="00D64C92" w:rsidRDefault="00D64C92">
            <w:pPr>
              <w:widowControl w:val="0"/>
              <w:spacing w:line="240" w:lineRule="auto"/>
              <w:rPr>
                <w:rFonts w:ascii="Calibri" w:eastAsia="Calibri" w:hAnsi="Calibri" w:cs="Calibri"/>
              </w:rPr>
            </w:pPr>
          </w:p>
          <w:p w14:paraId="222222E2" w14:textId="77777777" w:rsidR="00D64C92" w:rsidRDefault="002F0AF3">
            <w:pPr>
              <w:widowControl w:val="0"/>
              <w:spacing w:line="240" w:lineRule="auto"/>
              <w:rPr>
                <w:rFonts w:ascii="Calibri" w:eastAsia="Calibri" w:hAnsi="Calibri" w:cs="Calibri"/>
              </w:rPr>
            </w:pPr>
            <w:r>
              <w:rPr>
                <w:rFonts w:ascii="Calibri" w:eastAsia="Calibri" w:hAnsi="Calibri" w:cs="Calibri"/>
              </w:rPr>
              <w:t>The Child Care, Protection and Justice Act, article 75, establishes a duty to report infringement of a child’s right to the local government authority of the area.</w:t>
            </w:r>
          </w:p>
          <w:p w14:paraId="12A0F7B8" w14:textId="77777777" w:rsidR="00D64C92" w:rsidRDefault="00D64C92">
            <w:pPr>
              <w:widowControl w:val="0"/>
              <w:spacing w:line="240" w:lineRule="auto"/>
              <w:rPr>
                <w:rFonts w:ascii="Calibri" w:eastAsia="Calibri" w:hAnsi="Calibri" w:cs="Calibri"/>
              </w:rPr>
            </w:pPr>
          </w:p>
          <w:p w14:paraId="444C097D" w14:textId="77777777" w:rsidR="00D64C92" w:rsidRDefault="00D64C92">
            <w:pPr>
              <w:widowControl w:val="0"/>
              <w:spacing w:line="240" w:lineRule="auto"/>
              <w:rPr>
                <w:rFonts w:ascii="Calibri" w:eastAsia="Calibri" w:hAnsi="Calibri" w:cs="Calibri"/>
              </w:rPr>
            </w:pPr>
          </w:p>
        </w:tc>
      </w:tr>
      <w:tr w:rsidR="00D64C92" w14:paraId="07C19A18" w14:textId="77777777" w:rsidTr="00EC0C93">
        <w:tc>
          <w:tcPr>
            <w:tcW w:w="510" w:type="dxa"/>
            <w:shd w:val="clear" w:color="auto" w:fill="auto"/>
            <w:tcMar>
              <w:top w:w="100" w:type="dxa"/>
              <w:left w:w="100" w:type="dxa"/>
              <w:bottom w:w="100" w:type="dxa"/>
              <w:right w:w="100" w:type="dxa"/>
            </w:tcMar>
          </w:tcPr>
          <w:p w14:paraId="1CA43657" w14:textId="77777777" w:rsidR="00D64C92" w:rsidRDefault="002F0AF3">
            <w:pPr>
              <w:widowControl w:val="0"/>
              <w:spacing w:line="240" w:lineRule="auto"/>
              <w:rPr>
                <w:rFonts w:ascii="Calibri" w:eastAsia="Calibri" w:hAnsi="Calibri" w:cs="Calibri"/>
              </w:rPr>
            </w:pPr>
            <w:r>
              <w:rPr>
                <w:rFonts w:ascii="Calibri" w:eastAsia="Calibri" w:hAnsi="Calibri" w:cs="Calibri"/>
              </w:rPr>
              <w:t>13.</w:t>
            </w:r>
          </w:p>
        </w:tc>
        <w:tc>
          <w:tcPr>
            <w:tcW w:w="3250" w:type="dxa"/>
            <w:shd w:val="clear" w:color="auto" w:fill="auto"/>
            <w:tcMar>
              <w:top w:w="100" w:type="dxa"/>
              <w:left w:w="100" w:type="dxa"/>
              <w:bottom w:w="100" w:type="dxa"/>
              <w:right w:w="100" w:type="dxa"/>
            </w:tcMar>
          </w:tcPr>
          <w:p w14:paraId="62C5784D" w14:textId="77777777" w:rsidR="00D64C92" w:rsidRDefault="002E2B57">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505" w:type="dxa"/>
            <w:shd w:val="clear" w:color="auto" w:fill="auto"/>
            <w:tcMar>
              <w:top w:w="100" w:type="dxa"/>
              <w:left w:w="100" w:type="dxa"/>
              <w:bottom w:w="100" w:type="dxa"/>
              <w:right w:w="100" w:type="dxa"/>
            </w:tcMar>
          </w:tcPr>
          <w:p w14:paraId="4CA513DD"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73F7E2B8" w14:textId="77777777" w:rsidR="00D64C92" w:rsidRDefault="00D64C92">
            <w:pPr>
              <w:widowControl w:val="0"/>
              <w:spacing w:line="240" w:lineRule="auto"/>
              <w:rPr>
                <w:rFonts w:ascii="Calibri" w:eastAsia="Calibri" w:hAnsi="Calibri" w:cs="Calibri"/>
              </w:rPr>
            </w:pPr>
          </w:p>
        </w:tc>
      </w:tr>
      <w:tr w:rsidR="00D64C92" w14:paraId="4266999E" w14:textId="77777777" w:rsidTr="00EC0C93">
        <w:tc>
          <w:tcPr>
            <w:tcW w:w="510" w:type="dxa"/>
            <w:shd w:val="clear" w:color="auto" w:fill="auto"/>
            <w:tcMar>
              <w:top w:w="100" w:type="dxa"/>
              <w:left w:w="100" w:type="dxa"/>
              <w:bottom w:w="100" w:type="dxa"/>
              <w:right w:w="100" w:type="dxa"/>
            </w:tcMar>
          </w:tcPr>
          <w:p w14:paraId="294137E7" w14:textId="77777777" w:rsidR="00D64C92" w:rsidRDefault="002F0AF3">
            <w:pPr>
              <w:widowControl w:val="0"/>
              <w:spacing w:line="240" w:lineRule="auto"/>
              <w:rPr>
                <w:rFonts w:ascii="Calibri" w:eastAsia="Calibri" w:hAnsi="Calibri" w:cs="Calibri"/>
              </w:rPr>
            </w:pPr>
            <w:r>
              <w:rPr>
                <w:rFonts w:ascii="Calibri" w:eastAsia="Calibri" w:hAnsi="Calibri" w:cs="Calibri"/>
              </w:rPr>
              <w:t>14.</w:t>
            </w:r>
          </w:p>
        </w:tc>
        <w:tc>
          <w:tcPr>
            <w:tcW w:w="3250" w:type="dxa"/>
            <w:shd w:val="clear" w:color="auto" w:fill="auto"/>
            <w:tcMar>
              <w:top w:w="100" w:type="dxa"/>
              <w:left w:w="100" w:type="dxa"/>
              <w:bottom w:w="100" w:type="dxa"/>
              <w:right w:w="100" w:type="dxa"/>
            </w:tcMar>
          </w:tcPr>
          <w:p w14:paraId="460A60B3" w14:textId="77777777" w:rsidR="002E2B57" w:rsidRPr="00A160C0" w:rsidRDefault="002E2B57" w:rsidP="002E2B57">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172C8D52" w14:textId="77777777" w:rsidR="002E2B57" w:rsidRPr="00C205D3" w:rsidRDefault="002E2B57" w:rsidP="00C205D3">
            <w:pPr>
              <w:pStyle w:val="ListParagraph"/>
              <w:numPr>
                <w:ilvl w:val="0"/>
                <w:numId w:val="10"/>
              </w:numPr>
              <w:spacing w:line="240" w:lineRule="auto"/>
              <w:rPr>
                <w:rFonts w:asciiTheme="majorHAnsi" w:hAnsiTheme="majorHAnsi" w:cstheme="majorHAnsi"/>
              </w:rPr>
            </w:pPr>
            <w:r w:rsidRPr="00C205D3">
              <w:rPr>
                <w:rFonts w:asciiTheme="majorHAnsi" w:hAnsiTheme="majorHAnsi" w:cstheme="majorHAnsi"/>
              </w:rPr>
              <w:t>Organising travel arrangements or transportation that are explicitly or implicitly meant to create or facilitate opportunities to engage (involve) children in sexual activities;</w:t>
            </w:r>
          </w:p>
          <w:p w14:paraId="2336318C" w14:textId="77777777" w:rsidR="002E2B57" w:rsidRDefault="002E2B57" w:rsidP="002E2B57">
            <w:pPr>
              <w:spacing w:line="240" w:lineRule="auto"/>
              <w:rPr>
                <w:rFonts w:asciiTheme="majorHAnsi" w:hAnsiTheme="majorHAnsi" w:cstheme="majorHAnsi"/>
              </w:rPr>
            </w:pPr>
          </w:p>
          <w:p w14:paraId="71178885" w14:textId="77777777" w:rsidR="002E2B57" w:rsidRPr="002E2B57" w:rsidRDefault="002E2B57" w:rsidP="002E2B57">
            <w:pPr>
              <w:pStyle w:val="ListParagraph"/>
              <w:numPr>
                <w:ilvl w:val="0"/>
                <w:numId w:val="8"/>
              </w:numPr>
              <w:spacing w:line="240" w:lineRule="auto"/>
              <w:rPr>
                <w:rFonts w:asciiTheme="majorHAnsi" w:hAnsiTheme="majorHAnsi" w:cstheme="majorHAnsi"/>
              </w:rPr>
            </w:pPr>
            <w:r w:rsidRPr="002E2B57">
              <w:rPr>
                <w:rFonts w:asciiTheme="majorHAnsi" w:hAnsiTheme="majorHAnsi" w:cstheme="majorHAnsi"/>
              </w:rPr>
              <w:t>Procuring, aiding or abetting the exploitative sexual conduct with a child;</w:t>
            </w:r>
          </w:p>
          <w:p w14:paraId="2EDD4D27" w14:textId="77777777" w:rsidR="002E2B57" w:rsidRDefault="002E2B57" w:rsidP="002E2B57">
            <w:pPr>
              <w:spacing w:line="240" w:lineRule="auto"/>
              <w:rPr>
                <w:rFonts w:asciiTheme="majorHAnsi" w:hAnsiTheme="majorHAnsi" w:cstheme="majorHAnsi"/>
              </w:rPr>
            </w:pPr>
          </w:p>
          <w:p w14:paraId="7AE5AE4D" w14:textId="77777777" w:rsidR="002E2B57" w:rsidRPr="002E2B57" w:rsidRDefault="002E2B57" w:rsidP="002E2B57">
            <w:pPr>
              <w:pStyle w:val="ListParagraph"/>
              <w:numPr>
                <w:ilvl w:val="0"/>
                <w:numId w:val="8"/>
              </w:numPr>
              <w:spacing w:line="240" w:lineRule="auto"/>
              <w:rPr>
                <w:rFonts w:asciiTheme="majorHAnsi" w:hAnsiTheme="majorHAnsi" w:cstheme="majorHAnsi"/>
              </w:rPr>
            </w:pPr>
            <w:r w:rsidRPr="002E2B57">
              <w:rPr>
                <w:rFonts w:asciiTheme="majorHAnsi" w:hAnsiTheme="majorHAnsi" w:cstheme="majorHAnsi"/>
              </w:rPr>
              <w:lastRenderedPageBreak/>
              <w:t>Advertising or promoting sexual exploitation of children;</w:t>
            </w:r>
          </w:p>
          <w:p w14:paraId="585CB7B5" w14:textId="77777777" w:rsidR="002E2B57" w:rsidRDefault="002E2B57" w:rsidP="002E2B57">
            <w:pPr>
              <w:spacing w:line="240" w:lineRule="auto"/>
              <w:rPr>
                <w:rFonts w:asciiTheme="majorHAnsi" w:hAnsiTheme="majorHAnsi" w:cstheme="majorHAnsi"/>
              </w:rPr>
            </w:pPr>
          </w:p>
          <w:p w14:paraId="78007EC8" w14:textId="77777777" w:rsidR="00D64C92" w:rsidRDefault="002E2B57" w:rsidP="002E2B57">
            <w:pPr>
              <w:pStyle w:val="ListParagraph"/>
              <w:numPr>
                <w:ilvl w:val="0"/>
                <w:numId w:val="8"/>
              </w:numPr>
              <w:spacing w:line="240" w:lineRule="auto"/>
            </w:pPr>
            <w:r w:rsidRPr="002E2B57">
              <w:rPr>
                <w:rFonts w:asciiTheme="majorHAnsi" w:hAnsiTheme="majorHAnsi" w:cstheme="majorHAnsi"/>
              </w:rPr>
              <w:t>Benefitting, by any means, from any form of sexual exploitation of a child (or children) in the context of their travel and tourism business.</w:t>
            </w:r>
          </w:p>
        </w:tc>
        <w:tc>
          <w:tcPr>
            <w:tcW w:w="1505" w:type="dxa"/>
            <w:shd w:val="clear" w:color="auto" w:fill="auto"/>
            <w:tcMar>
              <w:top w:w="100" w:type="dxa"/>
              <w:left w:w="100" w:type="dxa"/>
              <w:bottom w:w="100" w:type="dxa"/>
              <w:right w:w="100" w:type="dxa"/>
            </w:tcMar>
          </w:tcPr>
          <w:p w14:paraId="460CAB4D" w14:textId="77777777" w:rsidR="00D64C92" w:rsidRDefault="002E2B57">
            <w:pPr>
              <w:widowControl w:val="0"/>
              <w:spacing w:line="240" w:lineRule="auto"/>
              <w:rPr>
                <w:rFonts w:ascii="Calibri" w:eastAsia="Calibri" w:hAnsi="Calibri" w:cs="Calibri"/>
              </w:rPr>
            </w:pPr>
            <w:r>
              <w:rPr>
                <w:rFonts w:ascii="Calibri" w:eastAsia="Calibri" w:hAnsi="Calibri" w:cs="Calibri"/>
              </w:rPr>
              <w:lastRenderedPageBreak/>
              <w:t>No</w:t>
            </w:r>
          </w:p>
        </w:tc>
        <w:tc>
          <w:tcPr>
            <w:tcW w:w="4950" w:type="dxa"/>
            <w:shd w:val="clear" w:color="auto" w:fill="auto"/>
            <w:tcMar>
              <w:top w:w="100" w:type="dxa"/>
              <w:left w:w="100" w:type="dxa"/>
              <w:bottom w:w="100" w:type="dxa"/>
              <w:right w:w="100" w:type="dxa"/>
            </w:tcMar>
          </w:tcPr>
          <w:p w14:paraId="6F14917F" w14:textId="77777777" w:rsidR="00D64C92" w:rsidRDefault="002F0AF3">
            <w:pPr>
              <w:widowControl w:val="0"/>
              <w:spacing w:line="240" w:lineRule="auto"/>
              <w:rPr>
                <w:rFonts w:ascii="Calibri" w:eastAsia="Calibri" w:hAnsi="Calibri" w:cs="Calibri"/>
              </w:rPr>
            </w:pPr>
            <w:r>
              <w:rPr>
                <w:rFonts w:ascii="Calibri" w:eastAsia="Calibri" w:hAnsi="Calibri" w:cs="Calibri"/>
              </w:rPr>
              <w:t>Although there are no specific laws ensuring the liability of the private travel and tourism sector for SECTT, some provisions exist within the national legislation to ensure the liability of legal entities in cases of SEC-related offences.</w:t>
            </w:r>
          </w:p>
          <w:p w14:paraId="031E9DE4" w14:textId="77777777" w:rsidR="00D64C92" w:rsidRDefault="00D64C92">
            <w:pPr>
              <w:widowControl w:val="0"/>
              <w:spacing w:line="240" w:lineRule="auto"/>
              <w:rPr>
                <w:rFonts w:ascii="Calibri" w:eastAsia="Calibri" w:hAnsi="Calibri" w:cs="Calibri"/>
              </w:rPr>
            </w:pPr>
          </w:p>
          <w:p w14:paraId="489BE4E8"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criminalises anyone who benefits from the exploitation of a trafficked child with five years of imprisonment (article 20). Article 23 establishes the liability of the legal person where the offence has been committed and the conviction of the responsible person.</w:t>
            </w:r>
          </w:p>
          <w:p w14:paraId="1FA97127" w14:textId="77777777" w:rsidR="00D64C92" w:rsidRDefault="002F0AF3">
            <w:pPr>
              <w:widowControl w:val="0"/>
              <w:spacing w:line="240" w:lineRule="auto"/>
              <w:rPr>
                <w:rFonts w:ascii="Calibri" w:eastAsia="Calibri" w:hAnsi="Calibri" w:cs="Calibri"/>
              </w:rPr>
            </w:pPr>
            <w:r>
              <w:rPr>
                <w:rFonts w:ascii="Calibri" w:eastAsia="Calibri" w:hAnsi="Calibri" w:cs="Calibri"/>
              </w:rPr>
              <w:t>In addition, any person who produces, prints, broadcasts or distributes by any means including the use of information technology or the internet, any brochure, flyer or any other communication material that promotes trafficking is liable to fourteen years of imprisonment (article 25).</w:t>
            </w:r>
          </w:p>
        </w:tc>
      </w:tr>
      <w:tr w:rsidR="00D64C92" w14:paraId="5D578B32" w14:textId="77777777" w:rsidTr="00EC0C93">
        <w:tc>
          <w:tcPr>
            <w:tcW w:w="510" w:type="dxa"/>
            <w:shd w:val="clear" w:color="auto" w:fill="auto"/>
            <w:tcMar>
              <w:top w:w="100" w:type="dxa"/>
              <w:left w:w="100" w:type="dxa"/>
              <w:bottom w:w="100" w:type="dxa"/>
              <w:right w:w="100" w:type="dxa"/>
            </w:tcMar>
          </w:tcPr>
          <w:p w14:paraId="752021EE"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15.</w:t>
            </w:r>
          </w:p>
        </w:tc>
        <w:tc>
          <w:tcPr>
            <w:tcW w:w="3250" w:type="dxa"/>
            <w:shd w:val="clear" w:color="auto" w:fill="auto"/>
            <w:tcMar>
              <w:top w:w="100" w:type="dxa"/>
              <w:left w:w="100" w:type="dxa"/>
              <w:bottom w:w="100" w:type="dxa"/>
              <w:right w:w="100" w:type="dxa"/>
            </w:tcMar>
          </w:tcPr>
          <w:p w14:paraId="6CC29800" w14:textId="4D3E8891" w:rsidR="00D64C92" w:rsidRDefault="0081462F">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505" w:type="dxa"/>
            <w:shd w:val="clear" w:color="auto" w:fill="auto"/>
            <w:tcMar>
              <w:top w:w="100" w:type="dxa"/>
              <w:left w:w="100" w:type="dxa"/>
              <w:bottom w:w="100" w:type="dxa"/>
              <w:right w:w="100" w:type="dxa"/>
            </w:tcMar>
          </w:tcPr>
          <w:p w14:paraId="004E319D"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52D20004" w14:textId="77777777" w:rsidR="00D64C92" w:rsidRDefault="00D64C92">
            <w:pPr>
              <w:widowControl w:val="0"/>
              <w:spacing w:line="240" w:lineRule="auto"/>
              <w:rPr>
                <w:rFonts w:ascii="Calibri" w:eastAsia="Calibri" w:hAnsi="Calibri" w:cs="Calibri"/>
              </w:rPr>
            </w:pPr>
          </w:p>
        </w:tc>
      </w:tr>
      <w:tr w:rsidR="002F0AF3" w14:paraId="73CD8DEE" w14:textId="77777777" w:rsidTr="00EC0C93">
        <w:tc>
          <w:tcPr>
            <w:tcW w:w="510" w:type="dxa"/>
            <w:shd w:val="clear" w:color="auto" w:fill="auto"/>
            <w:tcMar>
              <w:top w:w="100" w:type="dxa"/>
              <w:left w:w="100" w:type="dxa"/>
              <w:bottom w:w="100" w:type="dxa"/>
              <w:right w:w="100" w:type="dxa"/>
            </w:tcMar>
          </w:tcPr>
          <w:p w14:paraId="0283DB0E" w14:textId="77777777" w:rsidR="002F0AF3" w:rsidRDefault="002F0AF3">
            <w:pPr>
              <w:widowControl w:val="0"/>
              <w:spacing w:line="240" w:lineRule="auto"/>
              <w:rPr>
                <w:rFonts w:ascii="Calibri" w:eastAsia="Calibri" w:hAnsi="Calibri" w:cs="Calibri"/>
              </w:rPr>
            </w:pPr>
            <w:r>
              <w:rPr>
                <w:rFonts w:ascii="Calibri" w:eastAsia="Calibri" w:hAnsi="Calibri" w:cs="Calibri"/>
              </w:rPr>
              <w:t>16.</w:t>
            </w:r>
          </w:p>
        </w:tc>
        <w:tc>
          <w:tcPr>
            <w:tcW w:w="3250" w:type="dxa"/>
            <w:shd w:val="clear" w:color="auto" w:fill="auto"/>
            <w:tcMar>
              <w:top w:w="100" w:type="dxa"/>
              <w:left w:w="100" w:type="dxa"/>
              <w:bottom w:w="100" w:type="dxa"/>
              <w:right w:w="100" w:type="dxa"/>
            </w:tcMar>
          </w:tcPr>
          <w:p w14:paraId="17774C0E" w14:textId="77777777" w:rsidR="002F0AF3" w:rsidRDefault="0081462F">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505" w:type="dxa"/>
            <w:shd w:val="clear" w:color="auto" w:fill="auto"/>
            <w:tcMar>
              <w:top w:w="100" w:type="dxa"/>
              <w:left w:w="100" w:type="dxa"/>
              <w:bottom w:w="100" w:type="dxa"/>
              <w:right w:w="100" w:type="dxa"/>
            </w:tcMar>
          </w:tcPr>
          <w:p w14:paraId="56AD6FC2" w14:textId="77777777" w:rsidR="002F0AF3"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56A53892" w14:textId="77777777" w:rsidR="002F0AF3" w:rsidRDefault="002F0AF3" w:rsidP="002F0AF3">
            <w:pPr>
              <w:widowControl w:val="0"/>
              <w:spacing w:line="240" w:lineRule="auto"/>
              <w:rPr>
                <w:rFonts w:ascii="Calibri" w:eastAsia="Calibri" w:hAnsi="Calibri" w:cs="Calibri"/>
              </w:rPr>
            </w:pPr>
            <w:r>
              <w:rPr>
                <w:rFonts w:ascii="Calibri" w:eastAsia="Calibri" w:hAnsi="Calibri" w:cs="Calibri"/>
              </w:rPr>
              <w:t>It doesn’t seem mandatory in Malawi to provide a criminal record before starting any employment.</w:t>
            </w:r>
          </w:p>
          <w:p w14:paraId="1B7823BD" w14:textId="77777777" w:rsidR="002F0AF3" w:rsidRDefault="002F0AF3" w:rsidP="002F0AF3">
            <w:pPr>
              <w:widowControl w:val="0"/>
              <w:spacing w:line="240" w:lineRule="auto"/>
              <w:rPr>
                <w:rFonts w:ascii="Calibri" w:eastAsia="Calibri" w:hAnsi="Calibri" w:cs="Calibri"/>
              </w:rPr>
            </w:pPr>
          </w:p>
          <w:p w14:paraId="6AFFD64F" w14:textId="77777777" w:rsidR="002F0AF3" w:rsidRDefault="002F0AF3" w:rsidP="002F0AF3">
            <w:pPr>
              <w:widowControl w:val="0"/>
              <w:spacing w:line="240" w:lineRule="auto"/>
              <w:rPr>
                <w:rFonts w:ascii="Calibri" w:eastAsia="Calibri" w:hAnsi="Calibri" w:cs="Calibri"/>
              </w:rPr>
            </w:pPr>
            <w:r>
              <w:rPr>
                <w:rFonts w:ascii="Calibri" w:eastAsia="Calibri" w:hAnsi="Calibri" w:cs="Calibri"/>
              </w:rPr>
              <w:t>However, article 18 of the Trafficking in Persons Act prohibits for seven years a person convicted for the offence of trafficking of children to work with children.</w:t>
            </w:r>
          </w:p>
        </w:tc>
      </w:tr>
      <w:tr w:rsidR="00D64C92" w14:paraId="2B722394" w14:textId="77777777" w:rsidTr="00EC0C93">
        <w:tc>
          <w:tcPr>
            <w:tcW w:w="510" w:type="dxa"/>
            <w:shd w:val="clear" w:color="auto" w:fill="auto"/>
            <w:tcMar>
              <w:top w:w="100" w:type="dxa"/>
              <w:left w:w="100" w:type="dxa"/>
              <w:bottom w:w="100" w:type="dxa"/>
              <w:right w:w="100" w:type="dxa"/>
            </w:tcMar>
          </w:tcPr>
          <w:p w14:paraId="2FCADFC5" w14:textId="77777777" w:rsidR="00D64C92" w:rsidRDefault="002F0AF3">
            <w:pPr>
              <w:widowControl w:val="0"/>
              <w:spacing w:line="240" w:lineRule="auto"/>
              <w:rPr>
                <w:rFonts w:ascii="Calibri" w:eastAsia="Calibri" w:hAnsi="Calibri" w:cs="Calibri"/>
              </w:rPr>
            </w:pPr>
            <w:r>
              <w:rPr>
                <w:rFonts w:ascii="Calibri" w:eastAsia="Calibri" w:hAnsi="Calibri" w:cs="Calibri"/>
              </w:rPr>
              <w:t>17.</w:t>
            </w:r>
          </w:p>
        </w:tc>
        <w:tc>
          <w:tcPr>
            <w:tcW w:w="3250" w:type="dxa"/>
            <w:shd w:val="clear" w:color="auto" w:fill="auto"/>
            <w:tcMar>
              <w:top w:w="100" w:type="dxa"/>
              <w:left w:w="100" w:type="dxa"/>
              <w:bottom w:w="100" w:type="dxa"/>
              <w:right w:w="100" w:type="dxa"/>
            </w:tcMar>
          </w:tcPr>
          <w:p w14:paraId="14F7493C" w14:textId="77777777" w:rsidR="00D64C92" w:rsidRDefault="0081462F">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505" w:type="dxa"/>
            <w:shd w:val="clear" w:color="auto" w:fill="auto"/>
            <w:tcMar>
              <w:top w:w="100" w:type="dxa"/>
              <w:left w:w="100" w:type="dxa"/>
              <w:bottom w:w="100" w:type="dxa"/>
              <w:right w:w="100" w:type="dxa"/>
            </w:tcMar>
          </w:tcPr>
          <w:p w14:paraId="6DC12CE7" w14:textId="77777777" w:rsidR="00D64C92" w:rsidRDefault="002F0AF3">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26E49D45" w14:textId="77777777" w:rsidR="00D64C92" w:rsidRDefault="00D64C92">
            <w:pPr>
              <w:widowControl w:val="0"/>
              <w:spacing w:line="240" w:lineRule="auto"/>
              <w:rPr>
                <w:rFonts w:ascii="Calibri" w:eastAsia="Calibri" w:hAnsi="Calibri" w:cs="Calibri"/>
              </w:rPr>
            </w:pPr>
          </w:p>
        </w:tc>
      </w:tr>
      <w:tr w:rsidR="00D64C92" w14:paraId="2635867E" w14:textId="77777777" w:rsidTr="00EC0C93">
        <w:tc>
          <w:tcPr>
            <w:tcW w:w="510" w:type="dxa"/>
            <w:shd w:val="clear" w:color="auto" w:fill="auto"/>
            <w:tcMar>
              <w:top w:w="100" w:type="dxa"/>
              <w:left w:w="100" w:type="dxa"/>
              <w:bottom w:w="100" w:type="dxa"/>
              <w:right w:w="100" w:type="dxa"/>
            </w:tcMar>
          </w:tcPr>
          <w:p w14:paraId="54CBB17E" w14:textId="77777777" w:rsidR="00D64C92" w:rsidRDefault="002F0AF3">
            <w:pPr>
              <w:widowControl w:val="0"/>
              <w:spacing w:line="240" w:lineRule="auto"/>
              <w:rPr>
                <w:rFonts w:ascii="Calibri" w:eastAsia="Calibri" w:hAnsi="Calibri" w:cs="Calibri"/>
              </w:rPr>
            </w:pPr>
            <w:r>
              <w:rPr>
                <w:rFonts w:ascii="Calibri" w:eastAsia="Calibri" w:hAnsi="Calibri" w:cs="Calibri"/>
              </w:rPr>
              <w:t>18.</w:t>
            </w:r>
          </w:p>
        </w:tc>
        <w:tc>
          <w:tcPr>
            <w:tcW w:w="3250" w:type="dxa"/>
            <w:shd w:val="clear" w:color="auto" w:fill="auto"/>
            <w:tcMar>
              <w:top w:w="100" w:type="dxa"/>
              <w:left w:w="100" w:type="dxa"/>
              <w:bottom w:w="100" w:type="dxa"/>
              <w:right w:w="100" w:type="dxa"/>
            </w:tcMar>
          </w:tcPr>
          <w:p w14:paraId="2565089D" w14:textId="77777777" w:rsidR="00D64C92" w:rsidRDefault="0081462F">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505" w:type="dxa"/>
            <w:shd w:val="clear" w:color="auto" w:fill="auto"/>
            <w:tcMar>
              <w:top w:w="100" w:type="dxa"/>
              <w:left w:w="100" w:type="dxa"/>
              <w:bottom w:w="100" w:type="dxa"/>
              <w:right w:w="100" w:type="dxa"/>
            </w:tcMar>
          </w:tcPr>
          <w:p w14:paraId="300840B5" w14:textId="77777777" w:rsidR="00D64C92" w:rsidRDefault="00A57662">
            <w:pPr>
              <w:widowControl w:val="0"/>
              <w:spacing w:line="240" w:lineRule="auto"/>
              <w:rPr>
                <w:rFonts w:ascii="Calibri" w:eastAsia="Calibri" w:hAnsi="Calibri" w:cs="Calibri"/>
              </w:rPr>
            </w:pPr>
            <w:r>
              <w:rPr>
                <w:rFonts w:ascii="Calibri" w:eastAsia="Calibri" w:hAnsi="Calibri" w:cs="Calibri"/>
              </w:rPr>
              <w:t>Partially</w:t>
            </w:r>
          </w:p>
        </w:tc>
        <w:tc>
          <w:tcPr>
            <w:tcW w:w="4950" w:type="dxa"/>
            <w:shd w:val="clear" w:color="auto" w:fill="auto"/>
            <w:tcMar>
              <w:top w:w="100" w:type="dxa"/>
              <w:left w:w="100" w:type="dxa"/>
              <w:bottom w:w="100" w:type="dxa"/>
              <w:right w:w="100" w:type="dxa"/>
            </w:tcMar>
          </w:tcPr>
          <w:p w14:paraId="47A73925"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t xml:space="preserve">Convention on the Rights of the Child - Ratified in 1991 </w:t>
            </w:r>
          </w:p>
          <w:p w14:paraId="75480EAA"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t>Optional Protocol on the Sale of Children, Child Prostitution and Child Pornography - Ratified in 2009</w:t>
            </w:r>
          </w:p>
          <w:p w14:paraId="686781DF"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65EE3A6D"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lastRenderedPageBreak/>
              <w:t>ILO Convention on the Worst Forms of Child Labour (No. 182) - Ratified in 1999</w:t>
            </w:r>
          </w:p>
          <w:p w14:paraId="7F444F72"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2005</w:t>
            </w:r>
          </w:p>
          <w:p w14:paraId="7AA8BF2C" w14:textId="77777777" w:rsidR="00A57662" w:rsidRPr="00A57662" w:rsidRDefault="00A57662" w:rsidP="00A57662">
            <w:pPr>
              <w:widowControl w:val="0"/>
              <w:numPr>
                <w:ilvl w:val="0"/>
                <w:numId w:val="5"/>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36BAF771" w14:textId="77777777" w:rsidR="00A57662" w:rsidRDefault="00A57662" w:rsidP="00A57662">
            <w:pPr>
              <w:widowControl w:val="0"/>
              <w:numPr>
                <w:ilvl w:val="0"/>
                <w:numId w:val="5"/>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3DB378A7" w14:textId="77777777" w:rsidR="00A57662" w:rsidRPr="00A57662" w:rsidRDefault="00A57662" w:rsidP="00A57662">
            <w:pPr>
              <w:widowControl w:val="0"/>
              <w:numPr>
                <w:ilvl w:val="0"/>
                <w:numId w:val="5"/>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292866E7" w14:textId="77777777" w:rsidR="00D64C92" w:rsidRDefault="002F0AF3" w:rsidP="00A57662">
            <w:pPr>
              <w:widowControl w:val="0"/>
              <w:numPr>
                <w:ilvl w:val="0"/>
                <w:numId w:val="5"/>
              </w:numPr>
              <w:spacing w:line="240" w:lineRule="auto"/>
              <w:rPr>
                <w:rFonts w:ascii="Calibri" w:eastAsia="Calibri" w:hAnsi="Calibri" w:cs="Calibri"/>
              </w:rPr>
            </w:pPr>
            <w:r>
              <w:rPr>
                <w:rFonts w:ascii="Calibri" w:eastAsia="Calibri" w:hAnsi="Calibri" w:cs="Calibri"/>
              </w:rPr>
              <w:t>African Union Charter on the Rights and Welfare of the Child - Ratified in 1999</w:t>
            </w:r>
          </w:p>
          <w:p w14:paraId="3FEDF0A3" w14:textId="5F01325F" w:rsidR="00D64C92" w:rsidRPr="00C205D3" w:rsidRDefault="002F0AF3" w:rsidP="00C205D3">
            <w:pPr>
              <w:widowControl w:val="0"/>
              <w:numPr>
                <w:ilvl w:val="0"/>
                <w:numId w:val="5"/>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Not ratified</w:t>
            </w:r>
          </w:p>
        </w:tc>
      </w:tr>
      <w:tr w:rsidR="00D64C92" w14:paraId="2E4E4115" w14:textId="77777777" w:rsidTr="00EC0C93">
        <w:tc>
          <w:tcPr>
            <w:tcW w:w="510" w:type="dxa"/>
            <w:shd w:val="clear" w:color="auto" w:fill="auto"/>
            <w:tcMar>
              <w:top w:w="100" w:type="dxa"/>
              <w:left w:w="100" w:type="dxa"/>
              <w:bottom w:w="100" w:type="dxa"/>
              <w:right w:w="100" w:type="dxa"/>
            </w:tcMar>
          </w:tcPr>
          <w:p w14:paraId="6E754B1D"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19.</w:t>
            </w:r>
          </w:p>
        </w:tc>
        <w:tc>
          <w:tcPr>
            <w:tcW w:w="3250" w:type="dxa"/>
            <w:shd w:val="clear" w:color="auto" w:fill="auto"/>
            <w:tcMar>
              <w:top w:w="100" w:type="dxa"/>
              <w:left w:w="100" w:type="dxa"/>
              <w:bottom w:w="100" w:type="dxa"/>
              <w:right w:w="100" w:type="dxa"/>
            </w:tcMar>
          </w:tcPr>
          <w:p w14:paraId="24CF9258" w14:textId="77777777" w:rsidR="00D64C92" w:rsidRDefault="00A57662">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505" w:type="dxa"/>
            <w:shd w:val="clear" w:color="auto" w:fill="auto"/>
            <w:tcMar>
              <w:top w:w="100" w:type="dxa"/>
              <w:left w:w="100" w:type="dxa"/>
              <w:bottom w:w="100" w:type="dxa"/>
              <w:right w:w="100" w:type="dxa"/>
            </w:tcMar>
          </w:tcPr>
          <w:p w14:paraId="4A2E08B8" w14:textId="77777777" w:rsidR="00D64C92" w:rsidRDefault="00A57662">
            <w:pPr>
              <w:widowControl w:val="0"/>
              <w:spacing w:line="240" w:lineRule="auto"/>
              <w:rPr>
                <w:rFonts w:ascii="Calibri" w:eastAsia="Calibri" w:hAnsi="Calibri" w:cs="Calibri"/>
              </w:rPr>
            </w:pPr>
            <w:r>
              <w:rPr>
                <w:rFonts w:ascii="Calibri" w:eastAsia="Calibri" w:hAnsi="Calibri" w:cs="Calibri"/>
              </w:rPr>
              <w:t>No</w:t>
            </w:r>
          </w:p>
        </w:tc>
        <w:tc>
          <w:tcPr>
            <w:tcW w:w="4950" w:type="dxa"/>
            <w:shd w:val="clear" w:color="auto" w:fill="auto"/>
            <w:tcMar>
              <w:top w:w="100" w:type="dxa"/>
              <w:left w:w="100" w:type="dxa"/>
              <w:bottom w:w="100" w:type="dxa"/>
              <w:right w:w="100" w:type="dxa"/>
            </w:tcMar>
          </w:tcPr>
          <w:p w14:paraId="63115102"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allows at any time, a trafficked victim to ask to be placed under protection (article 48). The law does not make explicit difference between national and non-national child victims, but it does not even clearly state if relevant provisions would be applied to non-nationals.</w:t>
            </w:r>
          </w:p>
          <w:p w14:paraId="2A5DB596" w14:textId="77777777" w:rsidR="00D64C92" w:rsidRDefault="00D64C92">
            <w:pPr>
              <w:widowControl w:val="0"/>
              <w:spacing w:line="240" w:lineRule="auto"/>
              <w:rPr>
                <w:rFonts w:ascii="Calibri" w:eastAsia="Calibri" w:hAnsi="Calibri" w:cs="Calibri"/>
              </w:rPr>
            </w:pPr>
          </w:p>
          <w:p w14:paraId="680BF8A2" w14:textId="77777777" w:rsidR="00D64C92" w:rsidRDefault="002F0AF3">
            <w:pPr>
              <w:widowControl w:val="0"/>
              <w:spacing w:line="240" w:lineRule="auto"/>
              <w:rPr>
                <w:rFonts w:ascii="Calibri" w:eastAsia="Calibri" w:hAnsi="Calibri" w:cs="Calibri"/>
              </w:rPr>
            </w:pPr>
            <w:r>
              <w:rPr>
                <w:rFonts w:ascii="Calibri" w:eastAsia="Calibri" w:hAnsi="Calibri" w:cs="Calibri"/>
              </w:rPr>
              <w:t>Protection measures should be mandatory for child victims of any type of sexual exploitation at any stage of the legal proceedings.</w:t>
            </w:r>
          </w:p>
        </w:tc>
      </w:tr>
      <w:tr w:rsidR="00D64C92" w14:paraId="269404DE" w14:textId="77777777" w:rsidTr="00EC0C93">
        <w:tc>
          <w:tcPr>
            <w:tcW w:w="510" w:type="dxa"/>
            <w:shd w:val="clear" w:color="auto" w:fill="auto"/>
            <w:tcMar>
              <w:top w:w="100" w:type="dxa"/>
              <w:left w:w="100" w:type="dxa"/>
              <w:bottom w:w="100" w:type="dxa"/>
              <w:right w:w="100" w:type="dxa"/>
            </w:tcMar>
          </w:tcPr>
          <w:p w14:paraId="0B23A17E" w14:textId="77777777" w:rsidR="00D64C92" w:rsidRDefault="002F0AF3">
            <w:pPr>
              <w:widowControl w:val="0"/>
              <w:spacing w:line="240" w:lineRule="auto"/>
              <w:rPr>
                <w:rFonts w:ascii="Calibri" w:eastAsia="Calibri" w:hAnsi="Calibri" w:cs="Calibri"/>
              </w:rPr>
            </w:pPr>
            <w:r>
              <w:rPr>
                <w:rFonts w:ascii="Calibri" w:eastAsia="Calibri" w:hAnsi="Calibri" w:cs="Calibri"/>
              </w:rPr>
              <w:t>20.</w:t>
            </w:r>
          </w:p>
        </w:tc>
        <w:tc>
          <w:tcPr>
            <w:tcW w:w="3250" w:type="dxa"/>
            <w:shd w:val="clear" w:color="auto" w:fill="auto"/>
            <w:tcMar>
              <w:top w:w="100" w:type="dxa"/>
              <w:left w:w="100" w:type="dxa"/>
              <w:bottom w:w="100" w:type="dxa"/>
              <w:right w:w="100" w:type="dxa"/>
            </w:tcMar>
          </w:tcPr>
          <w:p w14:paraId="70F71099" w14:textId="77777777" w:rsidR="00A57662" w:rsidRPr="003F4A91" w:rsidRDefault="00A57662" w:rsidP="00A57662">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144B5C4" w14:textId="77777777" w:rsidR="00D64C92" w:rsidRDefault="00D64C92">
            <w:pPr>
              <w:spacing w:line="240" w:lineRule="auto"/>
              <w:rPr>
                <w:rFonts w:ascii="Calibri" w:eastAsia="Calibri" w:hAnsi="Calibri" w:cs="Calibri"/>
              </w:rPr>
            </w:pPr>
          </w:p>
        </w:tc>
        <w:tc>
          <w:tcPr>
            <w:tcW w:w="1505" w:type="dxa"/>
            <w:shd w:val="clear" w:color="auto" w:fill="auto"/>
            <w:tcMar>
              <w:top w:w="100" w:type="dxa"/>
              <w:left w:w="100" w:type="dxa"/>
              <w:bottom w:w="100" w:type="dxa"/>
              <w:right w:w="100" w:type="dxa"/>
            </w:tcMar>
          </w:tcPr>
          <w:p w14:paraId="53FE0787" w14:textId="77777777" w:rsidR="00D64C92" w:rsidRDefault="00A57662">
            <w:pPr>
              <w:widowControl w:val="0"/>
              <w:spacing w:line="240" w:lineRule="auto"/>
              <w:rPr>
                <w:rFonts w:ascii="Calibri" w:eastAsia="Calibri" w:hAnsi="Calibri" w:cs="Calibri"/>
              </w:rPr>
            </w:pPr>
            <w:r>
              <w:rPr>
                <w:rFonts w:ascii="Calibri" w:eastAsia="Calibri" w:hAnsi="Calibri" w:cs="Calibri"/>
              </w:rPr>
              <w:t>Partially</w:t>
            </w:r>
          </w:p>
        </w:tc>
        <w:tc>
          <w:tcPr>
            <w:tcW w:w="4950" w:type="dxa"/>
            <w:shd w:val="clear" w:color="auto" w:fill="auto"/>
            <w:tcMar>
              <w:top w:w="100" w:type="dxa"/>
              <w:left w:w="100" w:type="dxa"/>
              <w:bottom w:w="100" w:type="dxa"/>
              <w:right w:w="100" w:type="dxa"/>
            </w:tcMar>
          </w:tcPr>
          <w:p w14:paraId="5373B263" w14:textId="77777777" w:rsidR="00D64C92" w:rsidRDefault="002F0AF3">
            <w:pPr>
              <w:widowControl w:val="0"/>
              <w:spacing w:line="240" w:lineRule="auto"/>
              <w:rPr>
                <w:rFonts w:ascii="Calibri" w:eastAsia="Calibri" w:hAnsi="Calibri" w:cs="Calibri"/>
              </w:rPr>
            </w:pPr>
            <w:r>
              <w:rPr>
                <w:rFonts w:ascii="Calibri" w:eastAsia="Calibri" w:hAnsi="Calibri" w:cs="Calibri"/>
              </w:rPr>
              <w:t>The Trafficking in Persons Act contains Guidelines Principles for Conducting Screening Interviews for the Identification of Trafficked Persons, in the First Schedule (article 44). Those Guidelines include a section related to child victims. Hence, the following principles are included:</w:t>
            </w:r>
          </w:p>
          <w:p w14:paraId="188F72D5" w14:textId="77777777" w:rsidR="00D64C92" w:rsidRDefault="002F0AF3">
            <w:pPr>
              <w:widowControl w:val="0"/>
              <w:numPr>
                <w:ilvl w:val="0"/>
                <w:numId w:val="3"/>
              </w:numPr>
              <w:spacing w:line="240" w:lineRule="auto"/>
              <w:rPr>
                <w:rFonts w:ascii="Calibri" w:eastAsia="Calibri" w:hAnsi="Calibri" w:cs="Calibri"/>
              </w:rPr>
            </w:pPr>
            <w:r>
              <w:rPr>
                <w:rFonts w:ascii="Calibri" w:eastAsia="Calibri" w:hAnsi="Calibri" w:cs="Calibri"/>
              </w:rPr>
              <w:t>Child should feel safe during the interview;</w:t>
            </w:r>
          </w:p>
          <w:p w14:paraId="52351A50" w14:textId="77777777" w:rsidR="00D64C92" w:rsidRDefault="002F0AF3">
            <w:pPr>
              <w:widowControl w:val="0"/>
              <w:numPr>
                <w:ilvl w:val="0"/>
                <w:numId w:val="3"/>
              </w:numPr>
              <w:spacing w:line="240" w:lineRule="auto"/>
              <w:rPr>
                <w:rFonts w:ascii="Calibri" w:eastAsia="Calibri" w:hAnsi="Calibri" w:cs="Calibri"/>
              </w:rPr>
            </w:pPr>
            <w:r>
              <w:rPr>
                <w:rFonts w:ascii="Calibri" w:eastAsia="Calibri" w:hAnsi="Calibri" w:cs="Calibri"/>
              </w:rPr>
              <w:t>Girls and younger boys should be interviewed by female interviewer;</w:t>
            </w:r>
          </w:p>
          <w:p w14:paraId="5A3F4D19" w14:textId="77777777" w:rsidR="00D64C92" w:rsidRDefault="002F0AF3">
            <w:pPr>
              <w:widowControl w:val="0"/>
              <w:numPr>
                <w:ilvl w:val="0"/>
                <w:numId w:val="3"/>
              </w:numPr>
              <w:spacing w:line="240" w:lineRule="auto"/>
              <w:rPr>
                <w:rFonts w:ascii="Calibri" w:eastAsia="Calibri" w:hAnsi="Calibri" w:cs="Calibri"/>
              </w:rPr>
            </w:pPr>
            <w:r>
              <w:rPr>
                <w:rFonts w:ascii="Calibri" w:eastAsia="Calibri" w:hAnsi="Calibri" w:cs="Calibri"/>
              </w:rPr>
              <w:t>Presence of a familiar adult during the interview;</w:t>
            </w:r>
          </w:p>
          <w:p w14:paraId="497D9059" w14:textId="77777777" w:rsidR="00D64C92" w:rsidRDefault="002F0AF3">
            <w:pPr>
              <w:widowControl w:val="0"/>
              <w:numPr>
                <w:ilvl w:val="0"/>
                <w:numId w:val="3"/>
              </w:numPr>
              <w:spacing w:line="240" w:lineRule="auto"/>
              <w:rPr>
                <w:rFonts w:ascii="Calibri" w:eastAsia="Calibri" w:hAnsi="Calibri" w:cs="Calibri"/>
              </w:rPr>
            </w:pPr>
            <w:r>
              <w:rPr>
                <w:rFonts w:ascii="Calibri" w:eastAsia="Calibri" w:hAnsi="Calibri" w:cs="Calibri"/>
              </w:rPr>
              <w:t>Informal settings;</w:t>
            </w:r>
          </w:p>
          <w:p w14:paraId="71177F1F" w14:textId="77777777" w:rsidR="00D64C92" w:rsidRDefault="002F0AF3">
            <w:pPr>
              <w:widowControl w:val="0"/>
              <w:numPr>
                <w:ilvl w:val="0"/>
                <w:numId w:val="3"/>
              </w:numPr>
              <w:spacing w:line="240" w:lineRule="auto"/>
              <w:rPr>
                <w:rFonts w:ascii="Calibri" w:eastAsia="Calibri" w:hAnsi="Calibri" w:cs="Calibri"/>
              </w:rPr>
            </w:pPr>
            <w:r>
              <w:rPr>
                <w:rFonts w:ascii="Calibri" w:eastAsia="Calibri" w:hAnsi="Calibri" w:cs="Calibri"/>
              </w:rPr>
              <w:t>The interview should include the narration of the story by the child.</w:t>
            </w:r>
          </w:p>
          <w:p w14:paraId="2D74AB78" w14:textId="77777777" w:rsidR="00D64C92" w:rsidRDefault="00D64C92">
            <w:pPr>
              <w:widowControl w:val="0"/>
              <w:spacing w:line="240" w:lineRule="auto"/>
              <w:rPr>
                <w:rFonts w:ascii="Calibri" w:eastAsia="Calibri" w:hAnsi="Calibri" w:cs="Calibri"/>
              </w:rPr>
            </w:pPr>
          </w:p>
          <w:p w14:paraId="6FE2E0F3" w14:textId="77777777" w:rsidR="00D64C92" w:rsidRDefault="002F0AF3">
            <w:pPr>
              <w:widowControl w:val="0"/>
              <w:spacing w:line="240" w:lineRule="auto"/>
              <w:rPr>
                <w:rFonts w:ascii="Calibri" w:eastAsia="Calibri" w:hAnsi="Calibri" w:cs="Calibri"/>
              </w:rPr>
            </w:pPr>
            <w:r>
              <w:rPr>
                <w:rFonts w:ascii="Calibri" w:eastAsia="Calibri" w:hAnsi="Calibri" w:cs="Calibri"/>
              </w:rPr>
              <w:t>The Child Care, Protection and Justice Act states that proceedings of a child justice court shall be informal (article 145).</w:t>
            </w:r>
          </w:p>
          <w:p w14:paraId="6DDCB99E" w14:textId="77777777" w:rsidR="00D64C92" w:rsidRDefault="00D64C92">
            <w:pPr>
              <w:widowControl w:val="0"/>
              <w:spacing w:line="240" w:lineRule="auto"/>
              <w:rPr>
                <w:rFonts w:ascii="Calibri" w:eastAsia="Calibri" w:hAnsi="Calibri" w:cs="Calibri"/>
              </w:rPr>
            </w:pPr>
          </w:p>
          <w:p w14:paraId="47C9DF9A"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However, these provisions are not sufficient to </w:t>
            </w:r>
            <w:r>
              <w:rPr>
                <w:rFonts w:ascii="Calibri" w:eastAsia="Calibri" w:hAnsi="Calibri" w:cs="Calibri"/>
              </w:rPr>
              <w:lastRenderedPageBreak/>
              <w:t xml:space="preserve">ensure appropriate interview methods for child victims and mostly apply to victims of trafficking.  </w:t>
            </w:r>
          </w:p>
        </w:tc>
      </w:tr>
      <w:tr w:rsidR="00D64C92" w14:paraId="5704A85E" w14:textId="77777777" w:rsidTr="00EC0C93">
        <w:tc>
          <w:tcPr>
            <w:tcW w:w="510" w:type="dxa"/>
            <w:shd w:val="clear" w:color="auto" w:fill="auto"/>
            <w:tcMar>
              <w:top w:w="100" w:type="dxa"/>
              <w:left w:w="100" w:type="dxa"/>
              <w:bottom w:w="100" w:type="dxa"/>
              <w:right w:w="100" w:type="dxa"/>
            </w:tcMar>
          </w:tcPr>
          <w:p w14:paraId="178B7E09"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21.</w:t>
            </w:r>
          </w:p>
        </w:tc>
        <w:tc>
          <w:tcPr>
            <w:tcW w:w="3250" w:type="dxa"/>
            <w:shd w:val="clear" w:color="auto" w:fill="auto"/>
            <w:tcMar>
              <w:top w:w="100" w:type="dxa"/>
              <w:left w:w="100" w:type="dxa"/>
              <w:bottom w:w="100" w:type="dxa"/>
              <w:right w:w="100" w:type="dxa"/>
            </w:tcMar>
          </w:tcPr>
          <w:p w14:paraId="5D6EDA63" w14:textId="77777777" w:rsidR="00D64C92" w:rsidRDefault="00A57662">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505" w:type="dxa"/>
            <w:shd w:val="clear" w:color="auto" w:fill="auto"/>
            <w:tcMar>
              <w:top w:w="100" w:type="dxa"/>
              <w:left w:w="100" w:type="dxa"/>
              <w:bottom w:w="100" w:type="dxa"/>
              <w:right w:w="100" w:type="dxa"/>
            </w:tcMar>
          </w:tcPr>
          <w:p w14:paraId="00BCEDDF" w14:textId="77777777" w:rsidR="00D64C92" w:rsidRDefault="00A57662">
            <w:pPr>
              <w:widowControl w:val="0"/>
              <w:spacing w:line="240" w:lineRule="auto"/>
              <w:rPr>
                <w:rFonts w:ascii="Calibri" w:eastAsia="Calibri" w:hAnsi="Calibri" w:cs="Calibri"/>
              </w:rPr>
            </w:pPr>
            <w:r>
              <w:rPr>
                <w:rFonts w:ascii="Calibri" w:eastAsia="Calibri" w:hAnsi="Calibri" w:cs="Calibri"/>
              </w:rPr>
              <w:t>No</w:t>
            </w:r>
          </w:p>
        </w:tc>
        <w:tc>
          <w:tcPr>
            <w:tcW w:w="4950" w:type="dxa"/>
            <w:tcMar>
              <w:top w:w="100" w:type="dxa"/>
              <w:left w:w="100" w:type="dxa"/>
              <w:bottom w:w="100" w:type="dxa"/>
              <w:right w:w="100" w:type="dxa"/>
            </w:tcMar>
          </w:tcPr>
          <w:p w14:paraId="6AFE38AF" w14:textId="77777777" w:rsidR="00D64C92" w:rsidRDefault="002F0AF3">
            <w:pPr>
              <w:widowControl w:val="0"/>
              <w:spacing w:line="240" w:lineRule="auto"/>
              <w:rPr>
                <w:rFonts w:ascii="Calibri" w:eastAsia="Calibri" w:hAnsi="Calibri" w:cs="Calibri"/>
              </w:rPr>
            </w:pPr>
            <w:r>
              <w:rPr>
                <w:rFonts w:ascii="Calibri" w:eastAsia="Calibri" w:hAnsi="Calibri" w:cs="Calibri"/>
              </w:rPr>
              <w:t>The Child Care, Protection and Justice Act establishes a Child Case Review Board that shall facilitate the designing and implementation of rehabilitation programmes and curriculum for the proper reintegration of children into society.</w:t>
            </w:r>
          </w:p>
          <w:p w14:paraId="35D18604" w14:textId="77777777" w:rsidR="00D64C92" w:rsidRDefault="00D64C92">
            <w:pPr>
              <w:widowControl w:val="0"/>
              <w:spacing w:line="240" w:lineRule="auto"/>
              <w:rPr>
                <w:rFonts w:ascii="Calibri" w:eastAsia="Calibri" w:hAnsi="Calibri" w:cs="Calibri"/>
              </w:rPr>
            </w:pPr>
          </w:p>
          <w:p w14:paraId="420F10CF" w14:textId="77777777" w:rsidR="00D64C92" w:rsidRDefault="002F0AF3">
            <w:pPr>
              <w:widowControl w:val="0"/>
              <w:spacing w:line="240" w:lineRule="auto"/>
              <w:rPr>
                <w:rFonts w:ascii="Calibri" w:eastAsia="Calibri" w:hAnsi="Calibri" w:cs="Calibri"/>
              </w:rPr>
            </w:pPr>
            <w:r>
              <w:rPr>
                <w:rFonts w:ascii="Calibri" w:eastAsia="Calibri" w:hAnsi="Calibri" w:cs="Calibri"/>
              </w:rPr>
              <w:t>These provisions are not enough to ensure that child victims have access to tailored rehabilitation and reintegration programmes.</w:t>
            </w:r>
          </w:p>
        </w:tc>
      </w:tr>
      <w:tr w:rsidR="00D64C92" w14:paraId="75E38111" w14:textId="77777777" w:rsidTr="00EC0C93">
        <w:tc>
          <w:tcPr>
            <w:tcW w:w="510" w:type="dxa"/>
            <w:shd w:val="clear" w:color="auto" w:fill="auto"/>
            <w:tcMar>
              <w:top w:w="100" w:type="dxa"/>
              <w:left w:w="100" w:type="dxa"/>
              <w:bottom w:w="100" w:type="dxa"/>
              <w:right w:w="100" w:type="dxa"/>
            </w:tcMar>
          </w:tcPr>
          <w:p w14:paraId="68BC0FD0" w14:textId="77777777" w:rsidR="00D64C92" w:rsidRDefault="002F0AF3">
            <w:pPr>
              <w:widowControl w:val="0"/>
              <w:spacing w:line="240" w:lineRule="auto"/>
              <w:rPr>
                <w:rFonts w:ascii="Calibri" w:eastAsia="Calibri" w:hAnsi="Calibri" w:cs="Calibri"/>
              </w:rPr>
            </w:pPr>
            <w:r>
              <w:rPr>
                <w:rFonts w:ascii="Calibri" w:eastAsia="Calibri" w:hAnsi="Calibri" w:cs="Calibri"/>
              </w:rPr>
              <w:t>22.</w:t>
            </w:r>
          </w:p>
        </w:tc>
        <w:tc>
          <w:tcPr>
            <w:tcW w:w="3250" w:type="dxa"/>
            <w:shd w:val="clear" w:color="auto" w:fill="auto"/>
            <w:tcMar>
              <w:top w:w="100" w:type="dxa"/>
              <w:left w:w="100" w:type="dxa"/>
              <w:bottom w:w="100" w:type="dxa"/>
              <w:right w:w="100" w:type="dxa"/>
            </w:tcMar>
          </w:tcPr>
          <w:p w14:paraId="11B78D76" w14:textId="77777777" w:rsidR="00D64C92" w:rsidRDefault="00A57662">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505" w:type="dxa"/>
            <w:shd w:val="clear" w:color="auto" w:fill="auto"/>
            <w:tcMar>
              <w:top w:w="100" w:type="dxa"/>
              <w:left w:w="100" w:type="dxa"/>
              <w:bottom w:w="100" w:type="dxa"/>
              <w:right w:w="100" w:type="dxa"/>
            </w:tcMar>
          </w:tcPr>
          <w:p w14:paraId="49BA94C0" w14:textId="77777777" w:rsidR="00D64C92" w:rsidRDefault="002F0AF3">
            <w:pPr>
              <w:widowControl w:val="0"/>
              <w:spacing w:line="240" w:lineRule="auto"/>
              <w:rPr>
                <w:rFonts w:ascii="Calibri" w:eastAsia="Calibri" w:hAnsi="Calibri" w:cs="Calibri"/>
              </w:rPr>
            </w:pPr>
            <w:r>
              <w:rPr>
                <w:rFonts w:ascii="Calibri" w:eastAsia="Calibri" w:hAnsi="Calibri" w:cs="Calibri"/>
              </w:rPr>
              <w:t>Yes</w:t>
            </w:r>
          </w:p>
        </w:tc>
        <w:tc>
          <w:tcPr>
            <w:tcW w:w="4950" w:type="dxa"/>
            <w:shd w:val="clear" w:color="auto" w:fill="auto"/>
            <w:tcMar>
              <w:top w:w="100" w:type="dxa"/>
              <w:left w:w="100" w:type="dxa"/>
              <w:bottom w:w="100" w:type="dxa"/>
              <w:right w:w="100" w:type="dxa"/>
            </w:tcMar>
          </w:tcPr>
          <w:p w14:paraId="15E95C06" w14:textId="77777777" w:rsidR="00D64C92" w:rsidRDefault="002F0AF3">
            <w:pPr>
              <w:widowControl w:val="0"/>
              <w:spacing w:line="240" w:lineRule="auto"/>
              <w:rPr>
                <w:rFonts w:ascii="Calibri" w:eastAsia="Calibri" w:hAnsi="Calibri" w:cs="Calibri"/>
              </w:rPr>
            </w:pPr>
            <w:r>
              <w:rPr>
                <w:rFonts w:ascii="Calibri" w:eastAsia="Calibri" w:hAnsi="Calibri" w:cs="Calibri"/>
              </w:rPr>
              <w:t>YONECO, an organisation in Malawi, launched in 2006 a child helpline, to report cases of abuse and exploitation, which was transformed to become the National Child Helpline in March 2011 under the Ministry of Gender, Children and Social Welfare. The Helpline’s toll free number is the International Child Helpline’s short code of 116. The helpline is accessible to subscribers from all telecommunication networks free of charge.</w:t>
            </w:r>
          </w:p>
          <w:p w14:paraId="347C1697" w14:textId="77777777" w:rsidR="00D64C92" w:rsidRDefault="00D64C92">
            <w:pPr>
              <w:widowControl w:val="0"/>
              <w:spacing w:line="240" w:lineRule="auto"/>
              <w:rPr>
                <w:rFonts w:ascii="Calibri" w:eastAsia="Calibri" w:hAnsi="Calibri" w:cs="Calibri"/>
              </w:rPr>
            </w:pPr>
          </w:p>
          <w:p w14:paraId="177B727A" w14:textId="77777777" w:rsidR="00D64C92" w:rsidRDefault="002F0AF3">
            <w:pPr>
              <w:widowControl w:val="0"/>
              <w:spacing w:line="240" w:lineRule="auto"/>
              <w:rPr>
                <w:rFonts w:ascii="Calibri" w:eastAsia="Calibri" w:hAnsi="Calibri" w:cs="Calibri"/>
              </w:rPr>
            </w:pPr>
            <w:r>
              <w:rPr>
                <w:rFonts w:ascii="Calibri" w:eastAsia="Calibri" w:hAnsi="Calibri" w:cs="Calibri"/>
              </w:rPr>
              <w:t>In addition, in 2018, the Internet Watch Foundation launched a reporting portal to allow Malawians to anonymously report child sexual abuse imagery they may stumble across online, using a web-based form, so that any illegal images and videos of children can be removed.</w:t>
            </w:r>
          </w:p>
        </w:tc>
      </w:tr>
      <w:tr w:rsidR="00D64C92" w14:paraId="744ADC37" w14:textId="77777777" w:rsidTr="00EC0C93">
        <w:tc>
          <w:tcPr>
            <w:tcW w:w="510" w:type="dxa"/>
            <w:shd w:val="clear" w:color="auto" w:fill="auto"/>
            <w:tcMar>
              <w:top w:w="100" w:type="dxa"/>
              <w:left w:w="100" w:type="dxa"/>
              <w:bottom w:w="100" w:type="dxa"/>
              <w:right w:w="100" w:type="dxa"/>
            </w:tcMar>
          </w:tcPr>
          <w:p w14:paraId="33DB65B5" w14:textId="77777777" w:rsidR="00D64C92" w:rsidRDefault="002F0AF3">
            <w:pPr>
              <w:widowControl w:val="0"/>
              <w:spacing w:line="240" w:lineRule="auto"/>
              <w:rPr>
                <w:rFonts w:ascii="Calibri" w:eastAsia="Calibri" w:hAnsi="Calibri" w:cs="Calibri"/>
              </w:rPr>
            </w:pPr>
            <w:r>
              <w:rPr>
                <w:rFonts w:ascii="Calibri" w:eastAsia="Calibri" w:hAnsi="Calibri" w:cs="Calibri"/>
              </w:rPr>
              <w:t>23.</w:t>
            </w:r>
          </w:p>
        </w:tc>
        <w:tc>
          <w:tcPr>
            <w:tcW w:w="3250" w:type="dxa"/>
            <w:shd w:val="clear" w:color="auto" w:fill="auto"/>
            <w:tcMar>
              <w:top w:w="100" w:type="dxa"/>
              <w:left w:w="100" w:type="dxa"/>
              <w:bottom w:w="100" w:type="dxa"/>
              <w:right w:w="100" w:type="dxa"/>
            </w:tcMar>
          </w:tcPr>
          <w:p w14:paraId="02D9A667" w14:textId="77777777" w:rsidR="00D64C92" w:rsidRDefault="00A57662" w:rsidP="00A57662">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505" w:type="dxa"/>
            <w:shd w:val="clear" w:color="auto" w:fill="auto"/>
            <w:tcMar>
              <w:top w:w="100" w:type="dxa"/>
              <w:left w:w="100" w:type="dxa"/>
              <w:bottom w:w="100" w:type="dxa"/>
              <w:right w:w="100" w:type="dxa"/>
            </w:tcMar>
          </w:tcPr>
          <w:p w14:paraId="72D16221" w14:textId="77777777" w:rsidR="00D64C92" w:rsidRDefault="002F0AF3">
            <w:pPr>
              <w:widowControl w:val="0"/>
              <w:spacing w:line="240" w:lineRule="auto"/>
              <w:rPr>
                <w:rFonts w:ascii="Calibri" w:eastAsia="Calibri" w:hAnsi="Calibri" w:cs="Calibri"/>
              </w:rPr>
            </w:pPr>
            <w:r>
              <w:rPr>
                <w:rFonts w:ascii="Calibri" w:eastAsia="Calibri" w:hAnsi="Calibri" w:cs="Calibri"/>
              </w:rPr>
              <w:t>Y</w:t>
            </w:r>
            <w:r w:rsidR="00A57662">
              <w:rPr>
                <w:rFonts w:ascii="Calibri" w:eastAsia="Calibri" w:hAnsi="Calibri" w:cs="Calibri"/>
              </w:rPr>
              <w:t>es</w:t>
            </w:r>
          </w:p>
        </w:tc>
        <w:tc>
          <w:tcPr>
            <w:tcW w:w="4950" w:type="dxa"/>
            <w:shd w:val="clear" w:color="auto" w:fill="auto"/>
            <w:tcMar>
              <w:top w:w="100" w:type="dxa"/>
              <w:left w:w="100" w:type="dxa"/>
              <w:bottom w:w="100" w:type="dxa"/>
              <w:right w:w="100" w:type="dxa"/>
            </w:tcMar>
          </w:tcPr>
          <w:p w14:paraId="65AE8C57" w14:textId="77777777" w:rsidR="00D64C92" w:rsidRDefault="002F0AF3">
            <w:pPr>
              <w:widowControl w:val="0"/>
              <w:spacing w:line="240" w:lineRule="auto"/>
              <w:rPr>
                <w:rFonts w:ascii="Calibri" w:eastAsia="Calibri" w:hAnsi="Calibri" w:cs="Calibri"/>
              </w:rPr>
            </w:pPr>
            <w:r>
              <w:rPr>
                <w:rFonts w:ascii="Calibri" w:eastAsia="Calibri" w:hAnsi="Calibri" w:cs="Calibri"/>
              </w:rPr>
              <w:t>The Electronic Transactions and Cyber Security Act establishes that in cases mentioned in point 12 (article 30 of the Act), an intermediary service shall maintain and preserve the data that permits the identification of any person who contributed to the creation of all or part of the unlawful content (article 29).</w:t>
            </w:r>
          </w:p>
        </w:tc>
      </w:tr>
      <w:tr w:rsidR="00D64C92" w14:paraId="75840178" w14:textId="77777777" w:rsidTr="00EC0C93">
        <w:tc>
          <w:tcPr>
            <w:tcW w:w="510" w:type="dxa"/>
            <w:shd w:val="clear" w:color="auto" w:fill="auto"/>
            <w:tcMar>
              <w:top w:w="100" w:type="dxa"/>
              <w:left w:w="100" w:type="dxa"/>
              <w:bottom w:w="100" w:type="dxa"/>
              <w:right w:w="100" w:type="dxa"/>
            </w:tcMar>
          </w:tcPr>
          <w:p w14:paraId="76EF186C" w14:textId="77777777" w:rsidR="00D64C92" w:rsidRDefault="002F0AF3">
            <w:pPr>
              <w:widowControl w:val="0"/>
              <w:spacing w:line="240" w:lineRule="auto"/>
              <w:rPr>
                <w:rFonts w:ascii="Calibri" w:eastAsia="Calibri" w:hAnsi="Calibri" w:cs="Calibri"/>
              </w:rPr>
            </w:pPr>
            <w:r>
              <w:rPr>
                <w:rFonts w:ascii="Calibri" w:eastAsia="Calibri" w:hAnsi="Calibri" w:cs="Calibri"/>
              </w:rPr>
              <w:t>24.</w:t>
            </w:r>
          </w:p>
          <w:p w14:paraId="4D88DD8C" w14:textId="77777777" w:rsidR="00D64C92" w:rsidRDefault="00D64C92">
            <w:pPr>
              <w:widowControl w:val="0"/>
              <w:spacing w:line="240" w:lineRule="auto"/>
              <w:rPr>
                <w:rFonts w:ascii="Calibri" w:eastAsia="Calibri" w:hAnsi="Calibri" w:cs="Calibri"/>
              </w:rPr>
            </w:pPr>
          </w:p>
        </w:tc>
        <w:tc>
          <w:tcPr>
            <w:tcW w:w="3250" w:type="dxa"/>
            <w:shd w:val="clear" w:color="auto" w:fill="auto"/>
            <w:tcMar>
              <w:top w:w="100" w:type="dxa"/>
              <w:left w:w="100" w:type="dxa"/>
              <w:bottom w:w="100" w:type="dxa"/>
              <w:right w:w="100" w:type="dxa"/>
            </w:tcMar>
          </w:tcPr>
          <w:p w14:paraId="16A81682" w14:textId="77777777" w:rsidR="00D64C92" w:rsidRDefault="00A57662">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w:t>
            </w:r>
            <w:r w:rsidRPr="005B171A">
              <w:rPr>
                <w:rFonts w:ascii="Calibri" w:eastAsia="Calibri" w:hAnsi="Calibri" w:cs="Calibri"/>
              </w:rPr>
              <w:lastRenderedPageBreak/>
              <w:t>and/or through state-managed funds.</w:t>
            </w:r>
          </w:p>
        </w:tc>
        <w:tc>
          <w:tcPr>
            <w:tcW w:w="1505" w:type="dxa"/>
            <w:shd w:val="clear" w:color="auto" w:fill="auto"/>
            <w:tcMar>
              <w:top w:w="100" w:type="dxa"/>
              <w:left w:w="100" w:type="dxa"/>
              <w:bottom w:w="100" w:type="dxa"/>
              <w:right w:w="100" w:type="dxa"/>
            </w:tcMar>
          </w:tcPr>
          <w:p w14:paraId="49743A1D" w14:textId="77777777" w:rsidR="00D64C92" w:rsidRDefault="002F0AF3">
            <w:pPr>
              <w:widowControl w:val="0"/>
              <w:spacing w:line="240" w:lineRule="auto"/>
              <w:rPr>
                <w:rFonts w:ascii="Calibri" w:eastAsia="Calibri" w:hAnsi="Calibri" w:cs="Calibri"/>
              </w:rPr>
            </w:pPr>
            <w:r>
              <w:rPr>
                <w:rFonts w:ascii="Calibri" w:eastAsia="Calibri" w:hAnsi="Calibri" w:cs="Calibri"/>
              </w:rPr>
              <w:lastRenderedPageBreak/>
              <w:t>Y</w:t>
            </w:r>
            <w:r w:rsidR="00A57662">
              <w:rPr>
                <w:rFonts w:ascii="Calibri" w:eastAsia="Calibri" w:hAnsi="Calibri" w:cs="Calibri"/>
              </w:rPr>
              <w:t>es</w:t>
            </w:r>
          </w:p>
        </w:tc>
        <w:tc>
          <w:tcPr>
            <w:tcW w:w="4950" w:type="dxa"/>
            <w:shd w:val="clear" w:color="auto" w:fill="auto"/>
            <w:tcMar>
              <w:top w:w="100" w:type="dxa"/>
              <w:left w:w="100" w:type="dxa"/>
              <w:bottom w:w="100" w:type="dxa"/>
              <w:right w:w="100" w:type="dxa"/>
            </w:tcMar>
          </w:tcPr>
          <w:p w14:paraId="0AE64FEB" w14:textId="77777777" w:rsidR="00D64C92" w:rsidRDefault="002F0AF3">
            <w:pPr>
              <w:widowControl w:val="0"/>
              <w:spacing w:line="240" w:lineRule="auto"/>
              <w:rPr>
                <w:rFonts w:ascii="Calibri" w:eastAsia="Calibri" w:hAnsi="Calibri" w:cs="Calibri"/>
              </w:rPr>
            </w:pPr>
            <w:r>
              <w:rPr>
                <w:rFonts w:ascii="Calibri" w:eastAsia="Calibri" w:hAnsi="Calibri" w:cs="Calibri"/>
              </w:rPr>
              <w:t>The Penal Code states that any person who is convicted of an offence may be adjudged to make compensation to any person who has suffered personal injury or loss of property by such offence (article 32).</w:t>
            </w:r>
          </w:p>
          <w:p w14:paraId="409494A2" w14:textId="77777777" w:rsidR="00D64C92" w:rsidRDefault="00D64C92">
            <w:pPr>
              <w:widowControl w:val="0"/>
              <w:spacing w:line="240" w:lineRule="auto"/>
              <w:rPr>
                <w:rFonts w:ascii="Calibri" w:eastAsia="Calibri" w:hAnsi="Calibri" w:cs="Calibri"/>
              </w:rPr>
            </w:pPr>
          </w:p>
          <w:p w14:paraId="1F16CF6A" w14:textId="77777777" w:rsidR="00D64C92" w:rsidRDefault="002F0AF3">
            <w:pPr>
              <w:widowControl w:val="0"/>
              <w:spacing w:line="240" w:lineRule="auto"/>
              <w:rPr>
                <w:rFonts w:ascii="Calibri" w:eastAsia="Calibri" w:hAnsi="Calibri" w:cs="Calibri"/>
              </w:rPr>
            </w:pPr>
            <w:r>
              <w:rPr>
                <w:rFonts w:ascii="Calibri" w:eastAsia="Calibri" w:hAnsi="Calibri" w:cs="Calibri"/>
              </w:rPr>
              <w:t xml:space="preserve">The Trafficking in Persons Act gives the right to any </w:t>
            </w:r>
            <w:r>
              <w:rPr>
                <w:rFonts w:ascii="Calibri" w:eastAsia="Calibri" w:hAnsi="Calibri" w:cs="Calibri"/>
              </w:rPr>
              <w:lastRenderedPageBreak/>
              <w:t>trafficked person to institute civil proceedings against any person to seek compensation, restitution and recovery (article 40). The Trafficking in Persons Act establishes the Anti-Trafficking Fund which helps to finance the provision of care, assistance and support to victims as well as their repatriation (article 52).</w:t>
            </w:r>
          </w:p>
          <w:p w14:paraId="491FD0B3" w14:textId="77777777" w:rsidR="00D64C92" w:rsidRDefault="002F0AF3">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p w14:paraId="64964FE5" w14:textId="77777777" w:rsidR="00D64C92" w:rsidRDefault="00D64C92">
            <w:pPr>
              <w:widowControl w:val="0"/>
              <w:spacing w:line="240" w:lineRule="auto"/>
              <w:jc w:val="both"/>
              <w:rPr>
                <w:rFonts w:ascii="Calibri" w:eastAsia="Calibri" w:hAnsi="Calibri" w:cs="Calibri"/>
              </w:rPr>
            </w:pPr>
          </w:p>
        </w:tc>
      </w:tr>
    </w:tbl>
    <w:p w14:paraId="44858611" w14:textId="77777777" w:rsidR="00496007" w:rsidRDefault="00496007" w:rsidP="00496007">
      <w:pPr>
        <w:widowControl w:val="0"/>
        <w:spacing w:line="240" w:lineRule="auto"/>
        <w:rPr>
          <w:rFonts w:ascii="Calibri" w:eastAsia="Calibri" w:hAnsi="Calibri" w:cs="Calibri"/>
          <w:b/>
        </w:rPr>
      </w:pPr>
    </w:p>
    <w:p w14:paraId="055B6F85" w14:textId="389B9A91" w:rsidR="00D64C92" w:rsidRDefault="002F0AF3" w:rsidP="00496007">
      <w:pPr>
        <w:widowControl w:val="0"/>
        <w:spacing w:line="240" w:lineRule="auto"/>
        <w:rPr>
          <w:rFonts w:ascii="Calibri" w:eastAsia="Calibri" w:hAnsi="Calibri" w:cs="Calibri"/>
          <w:b/>
        </w:rPr>
      </w:pPr>
      <w:bookmarkStart w:id="0" w:name="_GoBack"/>
      <w:bookmarkEnd w:id="0"/>
      <w:r>
        <w:rPr>
          <w:rFonts w:ascii="Calibri" w:eastAsia="Calibri" w:hAnsi="Calibri" w:cs="Calibri"/>
          <w:b/>
        </w:rPr>
        <w:t>Malawi - Legislation</w:t>
      </w:r>
    </w:p>
    <w:p w14:paraId="1FD1E18A" w14:textId="77777777" w:rsidR="00D64C92" w:rsidRDefault="00D64C92">
      <w:pPr>
        <w:spacing w:line="240" w:lineRule="auto"/>
        <w:rPr>
          <w:rFonts w:ascii="Calibri" w:eastAsia="Calibri" w:hAnsi="Calibri" w:cs="Calibri"/>
        </w:rPr>
      </w:pPr>
    </w:p>
    <w:p w14:paraId="51C622A7" w14:textId="77777777" w:rsidR="00D64C92" w:rsidRDefault="00496007">
      <w:pPr>
        <w:spacing w:line="240" w:lineRule="auto"/>
        <w:rPr>
          <w:rFonts w:ascii="Calibri" w:eastAsia="Calibri" w:hAnsi="Calibri" w:cs="Calibri"/>
        </w:rPr>
      </w:pPr>
      <w:hyperlink r:id="rId12" w:anchor="part_II__chp_XV__sec_132" w:history="1">
        <w:r w:rsidR="00A57662" w:rsidRPr="00A57662">
          <w:rPr>
            <w:rStyle w:val="Hyperlink"/>
            <w:rFonts w:ascii="Calibri" w:eastAsia="Calibri" w:hAnsi="Calibri" w:cs="Calibri"/>
          </w:rPr>
          <w:t>Penal Code</w:t>
        </w:r>
      </w:hyperlink>
    </w:p>
    <w:p w14:paraId="392C515C" w14:textId="77777777" w:rsidR="00D64C92" w:rsidRDefault="00496007">
      <w:pPr>
        <w:spacing w:line="240" w:lineRule="auto"/>
        <w:rPr>
          <w:rFonts w:ascii="Calibri" w:eastAsia="Calibri" w:hAnsi="Calibri" w:cs="Calibri"/>
        </w:rPr>
      </w:pPr>
      <w:hyperlink r:id="rId13" w:history="1">
        <w:r w:rsidR="002F0AF3" w:rsidRPr="00A57662">
          <w:rPr>
            <w:rStyle w:val="Hyperlink"/>
            <w:rFonts w:ascii="Calibri" w:eastAsia="Calibri" w:hAnsi="Calibri" w:cs="Calibri"/>
          </w:rPr>
          <w:t>Child Ca</w:t>
        </w:r>
        <w:r w:rsidR="00A57662" w:rsidRPr="00A57662">
          <w:rPr>
            <w:rStyle w:val="Hyperlink"/>
            <w:rFonts w:ascii="Calibri" w:eastAsia="Calibri" w:hAnsi="Calibri" w:cs="Calibri"/>
          </w:rPr>
          <w:t>re, Protection and Justice Act</w:t>
        </w:r>
      </w:hyperlink>
    </w:p>
    <w:p w14:paraId="743A1773" w14:textId="77777777" w:rsidR="00D64C92" w:rsidRPr="00A57662" w:rsidRDefault="002F0AF3">
      <w:pPr>
        <w:spacing w:line="240" w:lineRule="auto"/>
        <w:rPr>
          <w:rFonts w:ascii="Calibri" w:eastAsia="Calibri" w:hAnsi="Calibri" w:cs="Calibri"/>
          <w:color w:val="0000FF" w:themeColor="hyperlink"/>
          <w:u w:val="single"/>
        </w:rPr>
      </w:pPr>
      <w:r w:rsidRPr="00A57662">
        <w:rPr>
          <w:rFonts w:ascii="Calibri" w:eastAsia="Calibri" w:hAnsi="Calibri" w:cs="Calibri"/>
        </w:rPr>
        <w:t>Traffick</w:t>
      </w:r>
      <w:r w:rsidR="00A57662">
        <w:rPr>
          <w:rFonts w:ascii="Calibri" w:eastAsia="Calibri" w:hAnsi="Calibri" w:cs="Calibri"/>
        </w:rPr>
        <w:t xml:space="preserve">ing in Persons Act </w:t>
      </w:r>
      <w:hyperlink r:id="rId14" w:history="1">
        <w:r w:rsidR="00A57662">
          <w:rPr>
            <w:rStyle w:val="Hyperlink"/>
            <w:rFonts w:ascii="Calibri" w:eastAsia="Calibri" w:hAnsi="Calibri" w:cs="Calibri"/>
          </w:rPr>
          <w:t xml:space="preserve">Pages 1-10 ; </w:t>
        </w:r>
      </w:hyperlink>
      <w:hyperlink r:id="rId15" w:history="1">
        <w:r w:rsidR="00A57662" w:rsidRPr="00A57662">
          <w:rPr>
            <w:rStyle w:val="Hyperlink"/>
            <w:rFonts w:ascii="Calibri" w:eastAsia="Calibri" w:hAnsi="Calibri" w:cs="Calibri"/>
          </w:rPr>
          <w:t xml:space="preserve">Pages 10-20 ; </w:t>
        </w:r>
      </w:hyperlink>
      <w:r>
        <w:rPr>
          <w:rFonts w:ascii="Calibri" w:eastAsia="Calibri" w:hAnsi="Calibri" w:cs="Calibri"/>
        </w:rPr>
        <w:t xml:space="preserve"> </w:t>
      </w:r>
      <w:hyperlink r:id="rId16" w:history="1">
        <w:r w:rsidR="00A57662" w:rsidRPr="00A57662">
          <w:rPr>
            <w:rStyle w:val="Hyperlink"/>
            <w:rFonts w:ascii="Calibri" w:eastAsia="Calibri" w:hAnsi="Calibri" w:cs="Calibri"/>
          </w:rPr>
          <w:t>Pages 21-33</w:t>
        </w:r>
      </w:hyperlink>
    </w:p>
    <w:p w14:paraId="73A29F98" w14:textId="77777777" w:rsidR="00D64C92" w:rsidRDefault="00D64C92">
      <w:pPr>
        <w:spacing w:line="240" w:lineRule="auto"/>
        <w:rPr>
          <w:rFonts w:ascii="Calibri" w:eastAsia="Calibri" w:hAnsi="Calibri" w:cs="Calibri"/>
        </w:rPr>
      </w:pPr>
    </w:p>
    <w:p w14:paraId="40D17E22" w14:textId="77777777" w:rsidR="00D64C92" w:rsidRDefault="00496007">
      <w:pPr>
        <w:spacing w:line="240" w:lineRule="auto"/>
        <w:rPr>
          <w:rFonts w:ascii="Calibri" w:eastAsia="Calibri" w:hAnsi="Calibri" w:cs="Calibri"/>
        </w:rPr>
      </w:pPr>
      <w:hyperlink r:id="rId17" w:history="1">
        <w:r w:rsidR="002F0AF3" w:rsidRPr="00A57662">
          <w:rPr>
            <w:rStyle w:val="Hyperlink"/>
            <w:rFonts w:ascii="Calibri" w:eastAsia="Calibri" w:hAnsi="Calibri" w:cs="Calibri"/>
          </w:rPr>
          <w:t>Crimin</w:t>
        </w:r>
        <w:r w:rsidR="00A57662" w:rsidRPr="00A57662">
          <w:rPr>
            <w:rStyle w:val="Hyperlink"/>
            <w:rFonts w:ascii="Calibri" w:eastAsia="Calibri" w:hAnsi="Calibri" w:cs="Calibri"/>
          </w:rPr>
          <w:t>al Procedure and Evidence Code</w:t>
        </w:r>
      </w:hyperlink>
    </w:p>
    <w:p w14:paraId="3FE0B831" w14:textId="77777777" w:rsidR="00D64C92" w:rsidRDefault="00496007">
      <w:pPr>
        <w:spacing w:line="240" w:lineRule="auto"/>
        <w:rPr>
          <w:rFonts w:ascii="Calibri" w:eastAsia="Calibri" w:hAnsi="Calibri" w:cs="Calibri"/>
        </w:rPr>
      </w:pPr>
      <w:hyperlink r:id="rId18" w:history="1">
        <w:r w:rsidR="00A57662" w:rsidRPr="00A57662">
          <w:rPr>
            <w:rStyle w:val="Hyperlink"/>
            <w:rFonts w:ascii="Calibri" w:eastAsia="Calibri" w:hAnsi="Calibri" w:cs="Calibri"/>
          </w:rPr>
          <w:t>Extradition Act</w:t>
        </w:r>
      </w:hyperlink>
    </w:p>
    <w:p w14:paraId="2B070179" w14:textId="77777777" w:rsidR="00D64C92" w:rsidRDefault="00496007">
      <w:pPr>
        <w:spacing w:line="240" w:lineRule="auto"/>
        <w:rPr>
          <w:rFonts w:ascii="Calibri" w:eastAsia="Calibri" w:hAnsi="Calibri" w:cs="Calibri"/>
        </w:rPr>
      </w:pPr>
      <w:hyperlink r:id="rId19" w:history="1">
        <w:r w:rsidR="002F0AF3" w:rsidRPr="00A57662">
          <w:rPr>
            <w:rStyle w:val="Hyperlink"/>
            <w:rFonts w:ascii="Calibri" w:eastAsia="Calibri" w:hAnsi="Calibri" w:cs="Calibri"/>
          </w:rPr>
          <w:t>Electronic Transactio</w:t>
        </w:r>
        <w:r w:rsidR="00A57662" w:rsidRPr="00A57662">
          <w:rPr>
            <w:rStyle w:val="Hyperlink"/>
            <w:rFonts w:ascii="Calibri" w:eastAsia="Calibri" w:hAnsi="Calibri" w:cs="Calibri"/>
          </w:rPr>
          <w:t>ns and Cyber Security Act 2016</w:t>
        </w:r>
      </w:hyperlink>
    </w:p>
    <w:p w14:paraId="46D05859" w14:textId="77777777" w:rsidR="00D64C92" w:rsidRDefault="00496007">
      <w:pPr>
        <w:spacing w:line="240" w:lineRule="auto"/>
        <w:rPr>
          <w:rFonts w:ascii="Calibri" w:eastAsia="Calibri" w:hAnsi="Calibri" w:cs="Calibri"/>
        </w:rPr>
      </w:pPr>
      <w:hyperlink r:id="rId20" w:history="1">
        <w:r w:rsidR="00A57662" w:rsidRPr="00A57662">
          <w:rPr>
            <w:rStyle w:val="Hyperlink"/>
            <w:rFonts w:ascii="Calibri" w:eastAsia="Calibri" w:hAnsi="Calibri" w:cs="Calibri"/>
          </w:rPr>
          <w:t>Immigration Act</w:t>
        </w:r>
      </w:hyperlink>
    </w:p>
    <w:sectPr w:rsidR="00D64C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E04"/>
    <w:multiLevelType w:val="multilevel"/>
    <w:tmpl w:val="493CE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D4220"/>
    <w:multiLevelType w:val="multilevel"/>
    <w:tmpl w:val="0104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F014D"/>
    <w:multiLevelType w:val="multilevel"/>
    <w:tmpl w:val="1EA86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73574A"/>
    <w:multiLevelType w:val="multilevel"/>
    <w:tmpl w:val="EA0E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4354A"/>
    <w:multiLevelType w:val="hybridMultilevel"/>
    <w:tmpl w:val="330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F71CC"/>
    <w:multiLevelType w:val="multilevel"/>
    <w:tmpl w:val="E63E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57729A"/>
    <w:multiLevelType w:val="multilevel"/>
    <w:tmpl w:val="90A8102C"/>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B4A39AD"/>
    <w:multiLevelType w:val="hybridMultilevel"/>
    <w:tmpl w:val="CE2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33227"/>
    <w:multiLevelType w:val="multilevel"/>
    <w:tmpl w:val="83943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7"/>
  </w:num>
  <w:num w:numId="5">
    <w:abstractNumId w:val="9"/>
  </w:num>
  <w:num w:numId="6">
    <w:abstractNumId w:val="6"/>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92"/>
    <w:rsid w:val="001A10C6"/>
    <w:rsid w:val="002E2B57"/>
    <w:rsid w:val="002F0AF3"/>
    <w:rsid w:val="00413C50"/>
    <w:rsid w:val="00496007"/>
    <w:rsid w:val="0081462F"/>
    <w:rsid w:val="00A57662"/>
    <w:rsid w:val="00C205D3"/>
    <w:rsid w:val="00D64C92"/>
    <w:rsid w:val="00E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567"/>
  <w15:docId w15:val="{9E9081A1-5B58-4A93-9798-7E743E11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C0963"/>
    <w:rPr>
      <w:sz w:val="16"/>
      <w:szCs w:val="16"/>
    </w:rPr>
  </w:style>
  <w:style w:type="paragraph" w:styleId="CommentText">
    <w:name w:val="annotation text"/>
    <w:basedOn w:val="Normal"/>
    <w:link w:val="CommentTextChar"/>
    <w:uiPriority w:val="99"/>
    <w:semiHidden/>
    <w:unhideWhenUsed/>
    <w:rsid w:val="009C0963"/>
    <w:pPr>
      <w:spacing w:line="240" w:lineRule="auto"/>
    </w:pPr>
    <w:rPr>
      <w:sz w:val="20"/>
      <w:szCs w:val="20"/>
    </w:rPr>
  </w:style>
  <w:style w:type="character" w:customStyle="1" w:styleId="CommentTextChar">
    <w:name w:val="Comment Text Char"/>
    <w:basedOn w:val="DefaultParagraphFont"/>
    <w:link w:val="CommentText"/>
    <w:uiPriority w:val="99"/>
    <w:semiHidden/>
    <w:rsid w:val="009C0963"/>
    <w:rPr>
      <w:sz w:val="20"/>
      <w:szCs w:val="20"/>
    </w:rPr>
  </w:style>
  <w:style w:type="paragraph" w:styleId="CommentSubject">
    <w:name w:val="annotation subject"/>
    <w:basedOn w:val="CommentText"/>
    <w:next w:val="CommentText"/>
    <w:link w:val="CommentSubjectChar"/>
    <w:uiPriority w:val="99"/>
    <w:semiHidden/>
    <w:unhideWhenUsed/>
    <w:rsid w:val="009C0963"/>
    <w:rPr>
      <w:b/>
      <w:bCs/>
    </w:rPr>
  </w:style>
  <w:style w:type="character" w:customStyle="1" w:styleId="CommentSubjectChar">
    <w:name w:val="Comment Subject Char"/>
    <w:basedOn w:val="CommentTextChar"/>
    <w:link w:val="CommentSubject"/>
    <w:uiPriority w:val="99"/>
    <w:semiHidden/>
    <w:rsid w:val="009C0963"/>
    <w:rPr>
      <w:b/>
      <w:bCs/>
      <w:sz w:val="20"/>
      <w:szCs w:val="20"/>
    </w:rPr>
  </w:style>
  <w:style w:type="paragraph" w:styleId="BalloonText">
    <w:name w:val="Balloon Text"/>
    <w:basedOn w:val="Normal"/>
    <w:link w:val="BalloonTextChar"/>
    <w:uiPriority w:val="99"/>
    <w:semiHidden/>
    <w:unhideWhenUsed/>
    <w:rsid w:val="009C096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963"/>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C0C93"/>
    <w:rPr>
      <w:color w:val="0000FF" w:themeColor="hyperlink"/>
      <w:u w:val="single"/>
    </w:rPr>
  </w:style>
  <w:style w:type="paragraph" w:styleId="ListParagraph">
    <w:name w:val="List Paragraph"/>
    <w:aliases w:val="List Square"/>
    <w:basedOn w:val="Normal"/>
    <w:uiPriority w:val="34"/>
    <w:qFormat/>
    <w:rsid w:val="002E2B57"/>
    <w:pPr>
      <w:ind w:left="720"/>
      <w:contextualSpacing/>
    </w:pPr>
    <w:rPr>
      <w:lang w:val="en-US"/>
    </w:rPr>
  </w:style>
  <w:style w:type="character" w:styleId="FollowedHyperlink">
    <w:name w:val="FollowedHyperlink"/>
    <w:basedOn w:val="DefaultParagraphFont"/>
    <w:uiPriority w:val="99"/>
    <w:semiHidden/>
    <w:unhideWhenUsed/>
    <w:rsid w:val="00A57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malawilii.org/mw/legislation/act/2010/7" TargetMode="External"/><Relationship Id="rId18" Type="http://schemas.openxmlformats.org/officeDocument/2006/relationships/hyperlink" Target="http://www.vertic.org/media/National%20Legislation/Malawi/MW_Extradition_Ac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malawilii.org/akn/mw/act/1929/22/eng%402014-12-31" TargetMode="External"/><Relationship Id="rId17" Type="http://schemas.openxmlformats.org/officeDocument/2006/relationships/hyperlink" Target="https://malawilii.org/mw/consolidated_legislation/801" TargetMode="External"/><Relationship Id="rId2" Type="http://schemas.openxmlformats.org/officeDocument/2006/relationships/numbering" Target="numbering.xml"/><Relationship Id="rId16" Type="http://schemas.openxmlformats.org/officeDocument/2006/relationships/hyperlink" Target="https://www.ilo.org/dyn/natlex/docs/MONOGRAPH/99187/118399/F-898244126/MWI99187%203.pdf" TargetMode="External"/><Relationship Id="rId20" Type="http://schemas.openxmlformats.org/officeDocument/2006/relationships/hyperlink" Target="https://www.refworld.org/docid/3ae6b4f58.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ENG_v2.pdf" TargetMode="External"/><Relationship Id="rId5" Type="http://schemas.openxmlformats.org/officeDocument/2006/relationships/webSettings" Target="webSettings.xml"/><Relationship Id="rId15" Type="http://schemas.openxmlformats.org/officeDocument/2006/relationships/hyperlink" Target="https://www.ilo.org/dyn/natlex/docs/MONOGRAPH/99187/118398/F1656922895/MWI99187%202.pdf" TargetMode="External"/><Relationship Id="rId10" Type="http://schemas.openxmlformats.org/officeDocument/2006/relationships/hyperlink" Target="https://ecpat.org/wp-content/uploads/2021/08/SECTT-Checklist_ENG_Explanatory-note.pdf" TargetMode="External"/><Relationship Id="rId19" Type="http://schemas.openxmlformats.org/officeDocument/2006/relationships/hyperlink" Target="https://malawilii.org/mw/legislation/act/2016/33" TargetMode="Externa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s://www.ilo.org/dyn/natlex/docs/MONOGRAPH/99187/118283/F-139474004/MWI99187%2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pMusL4ff14bxdXpVmTHs84e+A==">AMUW2mWUpXp5k7dsjOkw2jNIfevALAm3i0AIff6bkFgGzQ0u4iWb26VwuBwts9HEwjtFR0lhu3q7tSX0vPG9vwkMSrOikFFAGcCAPGKmEKlMRQEhb913mNR3Na4VKVKH1RpJ0SP3H0ns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6</cp:revision>
  <dcterms:created xsi:type="dcterms:W3CDTF">2022-08-24T04:21:00Z</dcterms:created>
  <dcterms:modified xsi:type="dcterms:W3CDTF">2022-09-01T19:46:00Z</dcterms:modified>
</cp:coreProperties>
</file>