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726E" w14:textId="67C97B67" w:rsidR="007B6F44" w:rsidRDefault="006B3617">
      <w:pPr>
        <w:rPr>
          <w:rFonts w:ascii="Calibri-Bold" w:hAnsi="Calibri-Bold" w:cs="Calibri-Bold"/>
          <w:b/>
          <w:bCs/>
          <w:color w:val="02436F"/>
          <w:sz w:val="32"/>
          <w:szCs w:val="32"/>
        </w:rPr>
      </w:pPr>
      <w:r>
        <w:rPr>
          <w:noProof/>
          <w:lang w:val="en-US"/>
        </w:rPr>
        <w:drawing>
          <wp:anchor distT="0" distB="0" distL="114300" distR="114300" simplePos="0" relativeHeight="251658240" behindDoc="1" locked="0" layoutInCell="1" allowOverlap="1" wp14:anchorId="7AD00001" wp14:editId="6C88C466">
            <wp:simplePos x="0" y="0"/>
            <wp:positionH relativeFrom="margin">
              <wp:posOffset>4602480</wp:posOffset>
            </wp:positionH>
            <wp:positionV relativeFrom="paragraph">
              <wp:posOffset>8890</wp:posOffset>
            </wp:positionV>
            <wp:extent cx="1082675" cy="719455"/>
            <wp:effectExtent l="0" t="0" r="0" b="4445"/>
            <wp:wrapTight wrapText="bothSides">
              <wp:wrapPolygon edited="0">
                <wp:start x="0" y="0"/>
                <wp:lineTo x="0" y="21352"/>
                <wp:lineTo x="21283" y="21352"/>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75" cy="719455"/>
                    </a:xfrm>
                    <a:prstGeom prst="rect">
                      <a:avLst/>
                    </a:prstGeom>
                  </pic:spPr>
                </pic:pic>
              </a:graphicData>
            </a:graphic>
            <wp14:sizeRelH relativeFrom="margin">
              <wp14:pctWidth>0</wp14:pctWidth>
            </wp14:sizeRelH>
            <wp14:sizeRelV relativeFrom="margin">
              <wp14:pctHeight>0</wp14:pctHeight>
            </wp14:sizeRelV>
          </wp:anchor>
        </w:drawing>
      </w:r>
      <w:r w:rsidR="000B2954">
        <w:rPr>
          <w:rFonts w:ascii="Calibri-Bold" w:hAnsi="Calibri-Bold" w:cs="Calibri-Bold"/>
          <w:b/>
          <w:bCs/>
          <w:color w:val="02436F"/>
          <w:sz w:val="32"/>
          <w:szCs w:val="32"/>
        </w:rPr>
        <w:t>Uruguay</w:t>
      </w:r>
      <w:r>
        <w:rPr>
          <w:rFonts w:ascii="Calibri-Bold" w:hAnsi="Calibri-Bold" w:cs="Calibri-Bold"/>
          <w:b/>
          <w:bCs/>
          <w:color w:val="02436F"/>
          <w:sz w:val="32"/>
          <w:szCs w:val="32"/>
        </w:rPr>
        <w:t xml:space="preserve"> </w:t>
      </w:r>
    </w:p>
    <w:p w14:paraId="263AECB8" w14:textId="73421E2E" w:rsidR="006B3617" w:rsidRDefault="006B3617">
      <w:pPr>
        <w:rPr>
          <w:rFonts w:ascii="Calibri-Bold" w:hAnsi="Calibri-Bold" w:cs="Calibri-Bold"/>
          <w:b/>
          <w:bCs/>
          <w:color w:val="02436F"/>
          <w:sz w:val="32"/>
          <w:szCs w:val="32"/>
        </w:rPr>
      </w:pPr>
    </w:p>
    <w:p w14:paraId="7B447720" w14:textId="34416651" w:rsidR="006B3617" w:rsidRDefault="006B3617">
      <w:pPr>
        <w:rPr>
          <w:rFonts w:ascii="Calibri" w:eastAsia="Calibri" w:hAnsi="Calibri" w:cs="Calibri"/>
        </w:rPr>
      </w:pPr>
      <w:r>
        <w:rPr>
          <w:noProof/>
          <w:lang w:val="en-US"/>
        </w:rPr>
        <w:drawing>
          <wp:inline distT="0" distB="0" distL="0" distR="0" wp14:anchorId="3242261C" wp14:editId="2EBCE088">
            <wp:extent cx="2216150" cy="7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3938" cy="800900"/>
                    </a:xfrm>
                    <a:prstGeom prst="rect">
                      <a:avLst/>
                    </a:prstGeom>
                  </pic:spPr>
                </pic:pic>
              </a:graphicData>
            </a:graphic>
          </wp:inline>
        </w:drawing>
      </w:r>
    </w:p>
    <w:p w14:paraId="4BFEEE1E" w14:textId="6D968838" w:rsidR="006B3617" w:rsidRDefault="006B3617">
      <w:pPr>
        <w:rPr>
          <w:rFonts w:ascii="Calibri" w:eastAsia="Calibri" w:hAnsi="Calibri" w:cs="Calibri"/>
        </w:rPr>
      </w:pPr>
    </w:p>
    <w:p w14:paraId="44D0A32D" w14:textId="682BB910" w:rsidR="006B3617" w:rsidRPr="00C8327E" w:rsidRDefault="006B3617" w:rsidP="006B3617">
      <w:pPr>
        <w:spacing w:line="240" w:lineRule="auto"/>
        <w:jc w:val="both"/>
        <w:rPr>
          <w:rFonts w:ascii="Calibri" w:eastAsia="Calibri" w:hAnsi="Calibri" w:cs="Calibri"/>
          <w:lang w:val="es-CR"/>
        </w:rPr>
      </w:pPr>
      <w:r w:rsidRPr="00C8327E">
        <w:rPr>
          <w:rFonts w:ascii="Calibri" w:eastAsia="Calibri" w:hAnsi="Calibri" w:cs="Calibri"/>
          <w:lang w:val="es-CR"/>
        </w:rPr>
        <w:t xml:space="preserve">ECPAT International desarrolló </w:t>
      </w:r>
      <w:hyperlink r:id="rId8" w:history="1">
        <w:r w:rsidRPr="00C8327E">
          <w:rPr>
            <w:rFonts w:ascii="Calibri" w:eastAsia="Calibri" w:hAnsi="Calibri" w:cs="Calibri"/>
            <w:color w:val="0000FF" w:themeColor="hyperlink"/>
            <w:u w:val="single"/>
            <w:lang w:val="es-CR"/>
          </w:rPr>
          <w:t>una lista de verificación legal</w:t>
        </w:r>
      </w:hyperlink>
      <w:r w:rsidRPr="00C8327E">
        <w:rPr>
          <w:rFonts w:ascii="Calibri" w:eastAsia="Calibri" w:hAnsi="Calibri" w:cs="Calibri"/>
          <w:lang w:val="es-CR"/>
        </w:rPr>
        <w:t xml:space="preserve"> para los gobiernos que brinda orientación </w:t>
      </w:r>
      <w:r w:rsidR="00C8327E">
        <w:rPr>
          <w:rFonts w:ascii="Calibri" w:eastAsia="Calibri" w:hAnsi="Calibri" w:cs="Calibri"/>
          <w:lang w:val="es-CR"/>
        </w:rPr>
        <w:t>sobre</w:t>
      </w:r>
      <w:r w:rsidRPr="00C8327E">
        <w:rPr>
          <w:rFonts w:ascii="Calibri" w:eastAsia="Calibri" w:hAnsi="Calibri" w:cs="Calibri"/>
          <w:lang w:val="es-CR"/>
        </w:rPr>
        <w:t xml:space="preserve"> las intervenciones legales y las medidas </w:t>
      </w:r>
      <w:r w:rsidR="00C8327E">
        <w:rPr>
          <w:rFonts w:ascii="Calibri" w:eastAsia="Calibri" w:hAnsi="Calibri" w:cs="Calibri"/>
          <w:lang w:val="es-CR"/>
        </w:rPr>
        <w:t>por</w:t>
      </w:r>
      <w:r w:rsidRPr="00C8327E">
        <w:rPr>
          <w:rFonts w:ascii="Calibri" w:eastAsia="Calibri" w:hAnsi="Calibri" w:cs="Calibri"/>
          <w:lang w:val="es-CR"/>
        </w:rPr>
        <w:t xml:space="preserve"> adoptar para mejorar sus marcos legales nacionales </w:t>
      </w:r>
      <w:r w:rsidR="00C8327E">
        <w:rPr>
          <w:rFonts w:ascii="Calibri" w:eastAsia="Calibri" w:hAnsi="Calibri" w:cs="Calibri"/>
          <w:lang w:val="es-CR"/>
        </w:rPr>
        <w:t>y</w:t>
      </w:r>
      <w:r w:rsidRPr="00C8327E">
        <w:rPr>
          <w:rFonts w:ascii="Calibri" w:eastAsia="Calibri" w:hAnsi="Calibri" w:cs="Calibri"/>
          <w:lang w:val="es-CR"/>
        </w:rPr>
        <w:t xml:space="preserve"> abordar de manera más efectiva el delito de explotación sexual de niños, niñas y adolescentes en los viajes y el turismo, junto con sus elementos en línea.</w:t>
      </w:r>
    </w:p>
    <w:p w14:paraId="1310C214" w14:textId="77777777" w:rsidR="006B3617" w:rsidRPr="00C8327E" w:rsidRDefault="006B3617" w:rsidP="006B3617">
      <w:pPr>
        <w:spacing w:line="240" w:lineRule="auto"/>
        <w:jc w:val="both"/>
        <w:rPr>
          <w:rFonts w:ascii="Calibri" w:eastAsia="Calibri" w:hAnsi="Calibri" w:cs="Calibri"/>
          <w:lang w:val="es-CR"/>
        </w:rPr>
      </w:pPr>
    </w:p>
    <w:p w14:paraId="04F22CBF" w14:textId="5B5E043F"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 xml:space="preserve">La lista de verificación legal se desarrolló sobre la base de las recomendaciones del primer </w:t>
      </w:r>
      <w:hyperlink r:id="rId9" w:history="1">
        <w:r w:rsidRPr="006B3617">
          <w:rPr>
            <w:rFonts w:ascii="Calibri" w:eastAsia="Calibri" w:hAnsi="Calibri" w:cs="Calibri"/>
            <w:color w:val="0000FF" w:themeColor="hyperlink"/>
            <w:u w:val="single"/>
            <w:lang w:val="es-ES_tradnl"/>
          </w:rPr>
          <w:t>Estudio Global</w:t>
        </w:r>
      </w:hyperlink>
      <w:r w:rsidRPr="006B3617">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sidR="000B2954">
        <w:rPr>
          <w:rFonts w:ascii="Calibri" w:eastAsia="Calibri" w:hAnsi="Calibri" w:cs="Calibri"/>
          <w:lang w:val="es-ES_tradnl"/>
        </w:rPr>
        <w:t>Uruguay</w:t>
      </w:r>
      <w:r w:rsidRPr="006B3617">
        <w:rPr>
          <w:rFonts w:ascii="Calibri" w:eastAsia="Calibri" w:hAnsi="Calibri" w:cs="Calibri"/>
          <w:lang w:val="es-ES_tradnl"/>
        </w:rPr>
        <w:t xml:space="preserve"> y otros países de </w:t>
      </w:r>
      <w:r w:rsidR="000B2954" w:rsidRPr="006B3617">
        <w:rPr>
          <w:rFonts w:ascii="Calibri" w:eastAsia="Calibri" w:hAnsi="Calibri" w:cs="Calibri"/>
          <w:lang w:val="es-ES_tradnl"/>
        </w:rPr>
        <w:t>las Américas</w:t>
      </w:r>
      <w:r w:rsidRPr="006B3617">
        <w:rPr>
          <w:rFonts w:ascii="Calibri" w:eastAsia="Calibri" w:hAnsi="Calibri" w:cs="Calibri"/>
          <w:lang w:val="es-ES_tradnl"/>
        </w:rPr>
        <w:t xml:space="preserve">, así como el sudeste de Asia, Asia y </w:t>
      </w:r>
      <w:r w:rsidR="000B2954" w:rsidRPr="006B3617">
        <w:rPr>
          <w:rFonts w:ascii="Calibri" w:eastAsia="Calibri" w:hAnsi="Calibri" w:cs="Calibri"/>
          <w:lang w:val="es-ES_tradnl"/>
        </w:rPr>
        <w:t>África</w:t>
      </w:r>
      <w:r w:rsidRPr="006B3617">
        <w:rPr>
          <w:rFonts w:ascii="Calibri" w:eastAsia="Calibri" w:hAnsi="Calibri" w:cs="Calibri"/>
          <w:lang w:val="es-ES_tradnl"/>
        </w:rPr>
        <w:t>.</w:t>
      </w:r>
    </w:p>
    <w:p w14:paraId="59AB46B2" w14:textId="77777777" w:rsidR="006B3617" w:rsidRPr="00C8327E" w:rsidRDefault="006B3617" w:rsidP="006B3617">
      <w:pPr>
        <w:spacing w:line="240" w:lineRule="auto"/>
        <w:jc w:val="both"/>
        <w:rPr>
          <w:rFonts w:ascii="Calibri" w:eastAsia="Calibri" w:hAnsi="Calibri" w:cs="Calibri"/>
          <w:lang w:val="es-CR"/>
        </w:rPr>
      </w:pPr>
    </w:p>
    <w:p w14:paraId="1AC3F40E" w14:textId="70678A4E"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w:t>
      </w:r>
      <w:r w:rsidR="00C8327E">
        <w:rPr>
          <w:rFonts w:ascii="Calibri" w:eastAsia="Calibri" w:hAnsi="Calibri" w:cs="Calibri"/>
          <w:lang w:val="es-ES_tradnl"/>
        </w:rPr>
        <w:t xml:space="preserve"> de las personas menores de edad</w:t>
      </w:r>
      <w:r w:rsidRPr="006B3617">
        <w:rPr>
          <w:rFonts w:ascii="Calibri" w:eastAsia="Calibri" w:hAnsi="Calibri" w:cs="Calibri"/>
          <w:lang w:val="es-ES_tradnl"/>
        </w:rPr>
        <w:t xml:space="preserve"> contra la explotación sexual en el contexto de los viajes y el turismo, incluidos sus elementos en línea.</w:t>
      </w:r>
    </w:p>
    <w:p w14:paraId="6A768B4F" w14:textId="77777777" w:rsidR="006B3617" w:rsidRPr="00C8327E" w:rsidRDefault="006B3617" w:rsidP="006B3617">
      <w:pPr>
        <w:spacing w:line="240" w:lineRule="auto"/>
        <w:jc w:val="both"/>
        <w:rPr>
          <w:rFonts w:ascii="Calibri" w:eastAsia="Calibri" w:hAnsi="Calibri" w:cs="Calibri"/>
          <w:lang w:val="es-CR"/>
        </w:rPr>
      </w:pPr>
    </w:p>
    <w:p w14:paraId="60CB47D0" w14:textId="77777777" w:rsidR="006B3617" w:rsidRPr="006B3617" w:rsidRDefault="006B3617" w:rsidP="006B3617">
      <w:pPr>
        <w:widowControl w:val="0"/>
        <w:spacing w:line="240" w:lineRule="auto"/>
        <w:jc w:val="both"/>
        <w:rPr>
          <w:rFonts w:ascii="Calibri" w:eastAsia="Calibri" w:hAnsi="Calibri" w:cs="Calibri"/>
          <w:lang w:val="es-ES" w:eastAsia="es-NI"/>
        </w:rPr>
      </w:pPr>
      <w:r w:rsidRPr="006B3617">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0" w:history="1">
        <w:r w:rsidRPr="006B3617">
          <w:rPr>
            <w:rFonts w:ascii="Calibri" w:eastAsia="Calibri" w:hAnsi="Calibri" w:cs="Calibri"/>
            <w:color w:val="0000FF" w:themeColor="hyperlink"/>
            <w:u w:val="single"/>
            <w:lang w:val="es-ES_tradnl"/>
          </w:rPr>
          <w:t>nota explicativa</w:t>
        </w:r>
      </w:hyperlink>
      <w:r w:rsidRPr="006B3617">
        <w:rPr>
          <w:rFonts w:ascii="Calibri" w:eastAsia="Calibri" w:hAnsi="Calibri" w:cs="Calibri"/>
          <w:lang w:val="es-ES_tradnl"/>
        </w:rPr>
        <w:t xml:space="preserve"> y la </w:t>
      </w:r>
      <w:hyperlink r:id="rId11" w:history="1">
        <w:r w:rsidRPr="006B3617">
          <w:rPr>
            <w:rFonts w:ascii="Calibri" w:eastAsia="Calibri" w:hAnsi="Calibri" w:cs="Calibri"/>
            <w:color w:val="0000FF" w:themeColor="hyperlink"/>
            <w:u w:val="single"/>
            <w:lang w:val="es-ES_tradnl"/>
          </w:rPr>
          <w:t>matriz de evaluación</w:t>
        </w:r>
      </w:hyperlink>
      <w:r w:rsidRPr="006B3617">
        <w:rPr>
          <w:rFonts w:ascii="Calibri" w:eastAsia="Calibri" w:hAnsi="Calibri" w:cs="Calibri"/>
          <w:lang w:val="es-ES_tradnl"/>
        </w:rPr>
        <w:t xml:space="preserve"> para mayor referencia. </w:t>
      </w:r>
    </w:p>
    <w:p w14:paraId="42F4CFB1" w14:textId="77777777" w:rsidR="006B3617" w:rsidRPr="00C8327E" w:rsidRDefault="006B3617">
      <w:pPr>
        <w:rPr>
          <w:rFonts w:ascii="Calibri" w:eastAsia="Calibri" w:hAnsi="Calibri" w:cs="Calibri"/>
          <w:lang w:val="es-CR"/>
        </w:rPr>
      </w:pPr>
    </w:p>
    <w:p w14:paraId="3D2CB310" w14:textId="77777777" w:rsidR="007B6F44" w:rsidRPr="00C8327E" w:rsidRDefault="007B6F44">
      <w:pPr>
        <w:rPr>
          <w:rFonts w:ascii="Calibri" w:eastAsia="Calibri" w:hAnsi="Calibri" w:cs="Calibri"/>
          <w:lang w:val="es-CR"/>
        </w:rPr>
      </w:pPr>
    </w:p>
    <w:tbl>
      <w:tblPr>
        <w:tblStyle w:val="a1"/>
        <w:tblW w:w="102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90"/>
        <w:gridCol w:w="795"/>
        <w:gridCol w:w="5220"/>
      </w:tblGrid>
      <w:tr w:rsidR="007B6F44" w14:paraId="21580DBD" w14:textId="77777777">
        <w:tc>
          <w:tcPr>
            <w:tcW w:w="525" w:type="dxa"/>
            <w:shd w:val="clear" w:color="auto" w:fill="auto"/>
            <w:tcMar>
              <w:top w:w="100" w:type="dxa"/>
              <w:left w:w="100" w:type="dxa"/>
              <w:bottom w:w="100" w:type="dxa"/>
              <w:right w:w="100" w:type="dxa"/>
            </w:tcMar>
          </w:tcPr>
          <w:p w14:paraId="76DE4320" w14:textId="77777777" w:rsidR="007B6F44" w:rsidRPr="00C8327E" w:rsidRDefault="007B6F44">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47C22C6B"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Recomendaciones</w:t>
            </w:r>
          </w:p>
        </w:tc>
        <w:tc>
          <w:tcPr>
            <w:tcW w:w="795" w:type="dxa"/>
            <w:shd w:val="clear" w:color="auto" w:fill="auto"/>
            <w:tcMar>
              <w:top w:w="100" w:type="dxa"/>
              <w:left w:w="100" w:type="dxa"/>
              <w:bottom w:w="100" w:type="dxa"/>
              <w:right w:w="100" w:type="dxa"/>
            </w:tcMar>
          </w:tcPr>
          <w:p w14:paraId="7F2EE035"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Implementado</w:t>
            </w:r>
          </w:p>
        </w:tc>
        <w:tc>
          <w:tcPr>
            <w:tcW w:w="5220" w:type="dxa"/>
            <w:shd w:val="clear" w:color="auto" w:fill="auto"/>
            <w:tcMar>
              <w:top w:w="100" w:type="dxa"/>
              <w:left w:w="100" w:type="dxa"/>
              <w:bottom w:w="100" w:type="dxa"/>
              <w:right w:w="100" w:type="dxa"/>
            </w:tcMar>
          </w:tcPr>
          <w:p w14:paraId="445C3B34"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Legislación</w:t>
            </w:r>
          </w:p>
        </w:tc>
      </w:tr>
      <w:tr w:rsidR="006B3617" w:rsidRPr="00920682" w14:paraId="1B102535" w14:textId="77777777">
        <w:tc>
          <w:tcPr>
            <w:tcW w:w="525" w:type="dxa"/>
            <w:shd w:val="clear" w:color="auto" w:fill="auto"/>
            <w:tcMar>
              <w:top w:w="100" w:type="dxa"/>
              <w:left w:w="100" w:type="dxa"/>
              <w:bottom w:w="100" w:type="dxa"/>
              <w:right w:w="100" w:type="dxa"/>
            </w:tcMar>
          </w:tcPr>
          <w:p w14:paraId="4A13C8F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3690" w:type="dxa"/>
            <w:shd w:val="clear" w:color="auto" w:fill="auto"/>
            <w:tcMar>
              <w:top w:w="100" w:type="dxa"/>
              <w:left w:w="100" w:type="dxa"/>
              <w:bottom w:w="100" w:type="dxa"/>
              <w:right w:w="100" w:type="dxa"/>
            </w:tcMar>
          </w:tcPr>
          <w:p w14:paraId="184A755A" w14:textId="2A16B8A6"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Establecer por ley </w:t>
            </w:r>
            <w:r w:rsidRPr="00C8327E">
              <w:rPr>
                <w:rFonts w:ascii="Calibri" w:eastAsia="Calibri" w:hAnsi="Calibri" w:cs="Calibri"/>
                <w:b/>
                <w:lang w:val="es-CR"/>
              </w:rPr>
              <w:t>la jurisdicción extraterritorial</w:t>
            </w:r>
            <w:r w:rsidRPr="00C8327E">
              <w:rPr>
                <w:rFonts w:ascii="Calibri" w:eastAsia="Calibri" w:hAnsi="Calibri" w:cs="Calibri"/>
                <w:lang w:val="es-CR"/>
              </w:rPr>
              <w:t xml:space="preserve">, dentro de los parámetros del Artículo 4 del </w:t>
            </w:r>
            <w:r w:rsidR="00920682">
              <w:rPr>
                <w:rFonts w:ascii="Calibri" w:eastAsia="Calibri" w:hAnsi="Calibri" w:cs="Calibri"/>
                <w:lang w:val="es-CR"/>
              </w:rPr>
              <w:t>Protocolo Facultativo</w:t>
            </w:r>
            <w:r w:rsidR="00920682" w:rsidRPr="00920682">
              <w:rPr>
                <w:rFonts w:ascii="Calibri" w:eastAsia="Calibri" w:hAnsi="Calibri" w:cs="Calibri"/>
                <w:b/>
                <w:bCs/>
                <w:lang w:val="es-CR"/>
              </w:rPr>
              <w:t>*</w:t>
            </w:r>
            <w:r w:rsidRPr="00C8327E">
              <w:rPr>
                <w:rFonts w:ascii="Calibri" w:eastAsia="Calibri" w:hAnsi="Calibri" w:cs="Calibri"/>
                <w:lang w:val="es-CR"/>
              </w:rPr>
              <w:t xml:space="preserve">, </w:t>
            </w:r>
          </w:p>
          <w:p w14:paraId="5C8203E1" w14:textId="77777777" w:rsidR="00920682" w:rsidRDefault="006B3617" w:rsidP="00920682">
            <w:pPr>
              <w:spacing w:line="240" w:lineRule="auto"/>
              <w:rPr>
                <w:rFonts w:ascii="Calibri" w:eastAsia="Calibri" w:hAnsi="Calibri" w:cs="Calibri"/>
                <w:lang w:val="es-CR"/>
              </w:rPr>
            </w:pPr>
            <w:r w:rsidRPr="00C8327E">
              <w:rPr>
                <w:rFonts w:ascii="Calibri" w:eastAsia="Calibri" w:hAnsi="Calibri" w:cs="Calibri"/>
                <w:lang w:val="es-CR"/>
              </w:rPr>
              <w:t>para todos los delitos de explotación sexual de niñas, niños y adolescentes, incluyendo aquellos que se producen en línea.</w:t>
            </w:r>
            <w:r w:rsidR="009137A4">
              <w:rPr>
                <w:rFonts w:ascii="Calibri" w:eastAsia="Calibri" w:hAnsi="Calibri" w:cs="Calibri"/>
                <w:lang w:val="es-CR"/>
              </w:rPr>
              <w:br/>
            </w:r>
          </w:p>
          <w:p w14:paraId="74110271" w14:textId="1EFED64A" w:rsidR="006B3617" w:rsidRPr="00060025" w:rsidRDefault="00920682" w:rsidP="009137A4">
            <w:pPr>
              <w:spacing w:line="240" w:lineRule="auto"/>
              <w:rPr>
                <w:rFonts w:ascii="Calibri" w:eastAsia="Calibri" w:hAnsi="Calibri" w:cs="Calibri"/>
                <w:bCs/>
                <w:i/>
                <w:iCs/>
                <w:sz w:val="20"/>
                <w:szCs w:val="20"/>
                <w:lang w:val="es-CR"/>
              </w:rPr>
            </w:pPr>
            <w:r w:rsidRPr="00060025">
              <w:rPr>
                <w:rFonts w:ascii="Calibri" w:eastAsia="Calibri" w:hAnsi="Calibri" w:cs="Calibri"/>
                <w:bCs/>
                <w:i/>
                <w:iCs/>
                <w:sz w:val="20"/>
                <w:szCs w:val="20"/>
                <w:lang w:val="es-CR"/>
              </w:rPr>
              <w:t>*</w:t>
            </w:r>
            <w:r w:rsidR="00060025" w:rsidRPr="00060025">
              <w:rPr>
                <w:rFonts w:ascii="Calibri" w:eastAsia="Calibri" w:hAnsi="Calibri" w:cs="Calibri"/>
                <w:bCs/>
                <w:i/>
                <w:iCs/>
                <w:sz w:val="20"/>
                <w:szCs w:val="20"/>
                <w:lang w:val="es-CR"/>
              </w:rPr>
              <w:t xml:space="preserve"> </w:t>
            </w:r>
            <w:r w:rsidRPr="00060025">
              <w:rPr>
                <w:rFonts w:ascii="Calibri" w:eastAsia="Calibri" w:hAnsi="Calibri" w:cs="Calibri"/>
                <w:bCs/>
                <w:i/>
                <w:iCs/>
                <w:sz w:val="20"/>
                <w:szCs w:val="20"/>
                <w:lang w:val="es-CR"/>
              </w:rPr>
              <w:t>Protocolo facultativo de la Convención sobre los Derechos del Niño relativo a la venta de niños, la prostitución infantil y la utilización de niños en la pornografía.</w:t>
            </w:r>
          </w:p>
        </w:tc>
        <w:tc>
          <w:tcPr>
            <w:tcW w:w="795" w:type="dxa"/>
            <w:shd w:val="clear" w:color="auto" w:fill="auto"/>
            <w:tcMar>
              <w:top w:w="100" w:type="dxa"/>
              <w:left w:w="100" w:type="dxa"/>
              <w:bottom w:w="100" w:type="dxa"/>
              <w:right w:w="100" w:type="dxa"/>
            </w:tcMar>
          </w:tcPr>
          <w:p w14:paraId="4B97A60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5DAC7693"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Los artículos 9-12 del Código Penal determinan la aplicación de las leyes penales. Las leyes uruguayas se aplicarán en los casos de delitos cometidos en el extranjero por un uruguayo y en los casos de delitos cometidos en el extranjero por un extranjero en perjuicio de un uruguayo, o en perjuicio del país, castigados tanto por la ley extranjera como por la nacional, cuando su autor fuere habido en el territorio de la República y no fuese requerido por las autoridades del país donde cometió el delito, aplicándose en ese caso la ley más benigna.</w:t>
            </w:r>
          </w:p>
          <w:p w14:paraId="3C4DCCA7" w14:textId="77777777" w:rsidR="000B2954" w:rsidRDefault="000B2954" w:rsidP="000B2954">
            <w:pPr>
              <w:widowControl w:val="0"/>
              <w:spacing w:line="240" w:lineRule="auto"/>
              <w:rPr>
                <w:rFonts w:ascii="Calibri" w:eastAsia="Calibri" w:hAnsi="Calibri" w:cs="Calibri"/>
              </w:rPr>
            </w:pPr>
          </w:p>
          <w:p w14:paraId="4B1FD926" w14:textId="0FB1080D" w:rsidR="006B3617" w:rsidRPr="00C8327E"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No se especifica si estas disposiciones se aplican a los delitos cometidos en línea.</w:t>
            </w:r>
          </w:p>
          <w:p w14:paraId="1FDA76E6"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067BD057" w14:textId="77777777">
        <w:tc>
          <w:tcPr>
            <w:tcW w:w="525" w:type="dxa"/>
            <w:shd w:val="clear" w:color="auto" w:fill="auto"/>
            <w:tcMar>
              <w:top w:w="100" w:type="dxa"/>
              <w:left w:w="100" w:type="dxa"/>
              <w:bottom w:w="100" w:type="dxa"/>
              <w:right w:w="100" w:type="dxa"/>
            </w:tcMar>
          </w:tcPr>
          <w:p w14:paraId="557018F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w:t>
            </w:r>
          </w:p>
        </w:tc>
        <w:tc>
          <w:tcPr>
            <w:tcW w:w="3690" w:type="dxa"/>
            <w:shd w:val="clear" w:color="auto" w:fill="auto"/>
            <w:tcMar>
              <w:top w:w="100" w:type="dxa"/>
              <w:left w:w="100" w:type="dxa"/>
              <w:bottom w:w="100" w:type="dxa"/>
              <w:right w:w="100" w:type="dxa"/>
            </w:tcMar>
          </w:tcPr>
          <w:p w14:paraId="598E9D71"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Incluir en los </w:t>
            </w:r>
            <w:r w:rsidRPr="00C8327E">
              <w:rPr>
                <w:rFonts w:ascii="Calibri" w:eastAsia="Calibri" w:hAnsi="Calibri" w:cs="Calibri"/>
                <w:b/>
                <w:lang w:val="es-CR"/>
              </w:rPr>
              <w:t>tratados de extradición</w:t>
            </w:r>
            <w:r w:rsidRPr="00C8327E">
              <w:rPr>
                <w:rFonts w:ascii="Calibri" w:eastAsia="Calibri" w:hAnsi="Calibri" w:cs="Calibri"/>
                <w:lang w:val="es-CR"/>
              </w:rPr>
              <w:t xml:space="preserve"> la explotación sexual de las niñas, niños y adolescentes como </w:t>
            </w:r>
          </w:p>
          <w:p w14:paraId="487A130B" w14:textId="4F3ACE25"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delitos extraditables y, cuando corresponda, aplicar las disposiciones del Artículo 5 del OPSC, independientemente de la nacionalidad del (presunto) delincuente.</w:t>
            </w:r>
          </w:p>
        </w:tc>
        <w:tc>
          <w:tcPr>
            <w:tcW w:w="795" w:type="dxa"/>
            <w:shd w:val="clear" w:color="auto" w:fill="auto"/>
            <w:tcMar>
              <w:top w:w="100" w:type="dxa"/>
              <w:left w:w="100" w:type="dxa"/>
              <w:bottom w:w="100" w:type="dxa"/>
              <w:right w:w="100" w:type="dxa"/>
            </w:tcMar>
          </w:tcPr>
          <w:p w14:paraId="0E39750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178DF34A"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Los artículos 13 y 14 del Código Penal definen los requisitos para que proceda la extradición cuando no exista un tratado de extradición entre los Estados. Es necesario que se trate de delitos castigados con pena mínima de seis años de penitenciaría.</w:t>
            </w:r>
          </w:p>
          <w:p w14:paraId="3BBB1614" w14:textId="77777777" w:rsidR="000B2954" w:rsidRDefault="000B2954" w:rsidP="000B2954">
            <w:pPr>
              <w:widowControl w:val="0"/>
              <w:spacing w:line="240" w:lineRule="auto"/>
              <w:rPr>
                <w:rFonts w:ascii="Calibri" w:eastAsia="Calibri" w:hAnsi="Calibri" w:cs="Calibri"/>
              </w:rPr>
            </w:pPr>
          </w:p>
          <w:p w14:paraId="5EF8B670" w14:textId="6B833C03" w:rsidR="006B3617" w:rsidRPr="00C8327E" w:rsidRDefault="000B2954" w:rsidP="000B2954">
            <w:pPr>
              <w:widowControl w:val="0"/>
              <w:spacing w:line="240" w:lineRule="auto"/>
              <w:rPr>
                <w:rFonts w:ascii="Calibri" w:eastAsia="Calibri" w:hAnsi="Calibri" w:cs="Calibri"/>
                <w:b/>
                <w:lang w:val="es-CR"/>
              </w:rPr>
            </w:pPr>
            <w:r>
              <w:rPr>
                <w:rFonts w:ascii="Calibri" w:eastAsia="Calibri" w:hAnsi="Calibri" w:cs="Calibri"/>
              </w:rPr>
              <w:t>Sin embargo, todos los delitos tipificados en la Ley contra la violencia sexual contra niños, adolescentes o incapaces tienen una pena mínima de menos de seis años de prisión.</w:t>
            </w:r>
          </w:p>
        </w:tc>
      </w:tr>
      <w:tr w:rsidR="006B3617" w:rsidRPr="00920682" w14:paraId="56387875" w14:textId="77777777">
        <w:tc>
          <w:tcPr>
            <w:tcW w:w="525" w:type="dxa"/>
            <w:shd w:val="clear" w:color="auto" w:fill="auto"/>
            <w:tcMar>
              <w:top w:w="100" w:type="dxa"/>
              <w:left w:w="100" w:type="dxa"/>
              <w:bottom w:w="100" w:type="dxa"/>
              <w:right w:w="100" w:type="dxa"/>
            </w:tcMar>
          </w:tcPr>
          <w:p w14:paraId="56F4516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3690" w:type="dxa"/>
            <w:shd w:val="clear" w:color="auto" w:fill="auto"/>
            <w:tcMar>
              <w:top w:w="100" w:type="dxa"/>
              <w:left w:w="100" w:type="dxa"/>
              <w:bottom w:w="100" w:type="dxa"/>
              <w:right w:w="100" w:type="dxa"/>
            </w:tcMar>
          </w:tcPr>
          <w:p w14:paraId="7B53FE5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NO exigir el principio de </w:t>
            </w:r>
            <w:r w:rsidRPr="00C8327E">
              <w:rPr>
                <w:rFonts w:ascii="Calibri" w:eastAsia="Calibri" w:hAnsi="Calibri" w:cs="Calibri"/>
                <w:b/>
                <w:lang w:val="es-CR"/>
              </w:rPr>
              <w:t xml:space="preserve">la doble criminalidad </w:t>
            </w:r>
            <w:r w:rsidRPr="00C8327E">
              <w:rPr>
                <w:rFonts w:ascii="Calibri" w:eastAsia="Calibri" w:hAnsi="Calibri" w:cs="Calibri"/>
                <w:lang w:val="es-CR"/>
              </w:rPr>
              <w:t xml:space="preserve">para proceder con jurisdicción extraterritorial o </w:t>
            </w:r>
          </w:p>
          <w:p w14:paraId="75E4A8CC" w14:textId="6051CAE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extradición por delitos sexuales contra niñas, niños y adolescentes.</w:t>
            </w:r>
          </w:p>
        </w:tc>
        <w:tc>
          <w:tcPr>
            <w:tcW w:w="795" w:type="dxa"/>
            <w:shd w:val="clear" w:color="auto" w:fill="auto"/>
            <w:tcMar>
              <w:top w:w="100" w:type="dxa"/>
              <w:left w:w="100" w:type="dxa"/>
              <w:bottom w:w="100" w:type="dxa"/>
              <w:right w:w="100" w:type="dxa"/>
            </w:tcMar>
          </w:tcPr>
          <w:p w14:paraId="602C9105"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6280C867"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Como mencionado en el punto 1, el criterio de la doble criminalidad se aplicará para los delitos sexuales contra NNA cuando se trata de la jurisdicción extraterritorial.</w:t>
            </w:r>
          </w:p>
          <w:p w14:paraId="01950E7C" w14:textId="77777777" w:rsidR="000B2954" w:rsidRDefault="000B2954" w:rsidP="000B2954">
            <w:pPr>
              <w:widowControl w:val="0"/>
              <w:spacing w:line="240" w:lineRule="auto"/>
              <w:rPr>
                <w:rFonts w:ascii="Calibri" w:eastAsia="Calibri" w:hAnsi="Calibri" w:cs="Calibri"/>
              </w:rPr>
            </w:pPr>
          </w:p>
          <w:p w14:paraId="54DA4FE9" w14:textId="4E595036" w:rsidR="006B3617" w:rsidRPr="00C8327E" w:rsidRDefault="000B2954" w:rsidP="000B2954">
            <w:pPr>
              <w:widowControl w:val="0"/>
              <w:spacing w:line="240" w:lineRule="auto"/>
              <w:rPr>
                <w:rFonts w:ascii="Calibri" w:eastAsia="Calibri" w:hAnsi="Calibri" w:cs="Calibri"/>
                <w:lang w:val="es-CR"/>
              </w:rPr>
            </w:pPr>
            <w:r>
              <w:rPr>
                <w:rFonts w:ascii="Calibri" w:eastAsia="Calibri" w:hAnsi="Calibri" w:cs="Calibri"/>
              </w:rPr>
              <w:t>Según el artículo 13 del Código Penal, el criterio de la doble criminalidad se aplicará en los casos de extradición.</w:t>
            </w:r>
          </w:p>
        </w:tc>
      </w:tr>
      <w:tr w:rsidR="006B3617" w:rsidRPr="00920682" w14:paraId="06DB0897" w14:textId="77777777">
        <w:tc>
          <w:tcPr>
            <w:tcW w:w="525" w:type="dxa"/>
            <w:shd w:val="clear" w:color="auto" w:fill="auto"/>
            <w:tcMar>
              <w:top w:w="100" w:type="dxa"/>
              <w:left w:w="100" w:type="dxa"/>
              <w:bottom w:w="100" w:type="dxa"/>
              <w:right w:w="100" w:type="dxa"/>
            </w:tcMar>
          </w:tcPr>
          <w:p w14:paraId="4F72000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3690" w:type="dxa"/>
            <w:shd w:val="clear" w:color="auto" w:fill="auto"/>
            <w:tcMar>
              <w:top w:w="100" w:type="dxa"/>
              <w:left w:w="100" w:type="dxa"/>
              <w:bottom w:w="100" w:type="dxa"/>
              <w:right w:w="100" w:type="dxa"/>
            </w:tcMar>
          </w:tcPr>
          <w:p w14:paraId="51F86380"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Abolir </w:t>
            </w:r>
            <w:r w:rsidRPr="00C8327E">
              <w:rPr>
                <w:rFonts w:ascii="Calibri" w:eastAsia="Calibri" w:hAnsi="Calibri" w:cs="Calibri"/>
                <w:b/>
                <w:lang w:val="es-CR"/>
              </w:rPr>
              <w:t>las limitaciones legales</w:t>
            </w:r>
            <w:r w:rsidRPr="00C8327E">
              <w:rPr>
                <w:rFonts w:ascii="Calibri" w:eastAsia="Calibri" w:hAnsi="Calibri" w:cs="Calibri"/>
                <w:lang w:val="es-CR"/>
              </w:rPr>
              <w:t xml:space="preserve"> para el enjuiciamiento de todos los delitos de explotación sexual </w:t>
            </w:r>
          </w:p>
          <w:p w14:paraId="410E1392"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de niñas, niños y adolescentes.</w:t>
            </w:r>
          </w:p>
          <w:p w14:paraId="637849CF" w14:textId="3CE2558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795" w:type="dxa"/>
            <w:shd w:val="clear" w:color="auto" w:fill="auto"/>
            <w:tcMar>
              <w:top w:w="100" w:type="dxa"/>
              <w:left w:w="100" w:type="dxa"/>
              <w:bottom w:w="100" w:type="dxa"/>
              <w:right w:w="100" w:type="dxa"/>
            </w:tcMar>
          </w:tcPr>
          <w:p w14:paraId="18B483A9" w14:textId="159D443C"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671C229A"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en su artículo 117 establece que las penas prescriben a los veinte años si el máximo fijado por la ley es mayor de veinte años, hasta los treinta años, a los quince años si el máximo es mayor de diez, hasta los veinte, y a los diez años si el máximo es mayor de dos hasta los diez.</w:t>
            </w:r>
          </w:p>
          <w:p w14:paraId="3D6849A8" w14:textId="77777777" w:rsidR="000B2954" w:rsidRDefault="000B2954" w:rsidP="000B2954">
            <w:pPr>
              <w:widowControl w:val="0"/>
              <w:spacing w:line="240" w:lineRule="auto"/>
              <w:rPr>
                <w:rFonts w:ascii="Calibri" w:eastAsia="Calibri" w:hAnsi="Calibri" w:cs="Calibri"/>
              </w:rPr>
            </w:pPr>
          </w:p>
          <w:p w14:paraId="602BAEBA" w14:textId="64DE9875" w:rsidR="006B3617" w:rsidRPr="00C8327E"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Artículo 119 especifica que la prescripción de la responsabilidad penal comenzará a contar desde el momento en que la víctima cumpla su mayoría de edad.</w:t>
            </w:r>
          </w:p>
        </w:tc>
      </w:tr>
      <w:tr w:rsidR="006B3617" w:rsidRPr="00920682" w14:paraId="03DFEDED" w14:textId="77777777">
        <w:tc>
          <w:tcPr>
            <w:tcW w:w="525" w:type="dxa"/>
            <w:shd w:val="clear" w:color="auto" w:fill="auto"/>
            <w:tcMar>
              <w:top w:w="100" w:type="dxa"/>
              <w:left w:w="100" w:type="dxa"/>
              <w:bottom w:w="100" w:type="dxa"/>
              <w:right w:w="100" w:type="dxa"/>
            </w:tcMar>
          </w:tcPr>
          <w:p w14:paraId="1BE5355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3690" w:type="dxa"/>
            <w:shd w:val="clear" w:color="auto" w:fill="auto"/>
            <w:tcMar>
              <w:top w:w="100" w:type="dxa"/>
              <w:left w:w="100" w:type="dxa"/>
              <w:bottom w:w="100" w:type="dxa"/>
              <w:right w:w="100" w:type="dxa"/>
            </w:tcMar>
          </w:tcPr>
          <w:p w14:paraId="433D0694" w14:textId="4281F1A9"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Establecer </w:t>
            </w:r>
            <w:r w:rsidRPr="00C8327E">
              <w:rPr>
                <w:rFonts w:ascii="Calibri" w:eastAsia="Calibri" w:hAnsi="Calibri" w:cs="Calibri"/>
                <w:b/>
                <w:lang w:val="es-CR"/>
              </w:rPr>
              <w:t>condiciones para cualquier viaje</w:t>
            </w:r>
            <w:r w:rsidRPr="00C8327E">
              <w:rPr>
                <w:rFonts w:ascii="Calibri" w:eastAsia="Calibri" w:hAnsi="Calibri" w:cs="Calibri"/>
                <w:lang w:val="es-CR"/>
              </w:rPr>
              <w:t xml:space="preserve"> de personas condenadas por explotación sexual de niñas, niños y adolescentes.</w:t>
            </w:r>
          </w:p>
        </w:tc>
        <w:tc>
          <w:tcPr>
            <w:tcW w:w="795" w:type="dxa"/>
            <w:shd w:val="clear" w:color="auto" w:fill="auto"/>
            <w:tcMar>
              <w:top w:w="100" w:type="dxa"/>
              <w:left w:w="100" w:type="dxa"/>
              <w:bottom w:w="100" w:type="dxa"/>
              <w:right w:w="100" w:type="dxa"/>
            </w:tcMar>
          </w:tcPr>
          <w:p w14:paraId="173234C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7C1FAE66" w14:textId="39A07B4F"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Según el artículo 60 de la Ley General de Migración y Extranjería, no serán admitidos en el país las personas reconocidas internacionalmente que lucren con la prostitución y cuyos antecedentes hagan presumir que comprometen la seguridad nacional, el orden público o el estilo de vida.</w:t>
            </w:r>
          </w:p>
          <w:p w14:paraId="667285C6"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p w14:paraId="5282ED8C" w14:textId="77777777" w:rsidR="006B3617" w:rsidRPr="00C8327E" w:rsidRDefault="006B3617" w:rsidP="006B3617">
            <w:pPr>
              <w:widowControl w:val="0"/>
              <w:spacing w:line="240" w:lineRule="auto"/>
              <w:rPr>
                <w:rFonts w:ascii="Calibri" w:eastAsia="Calibri" w:hAnsi="Calibri" w:cs="Calibri"/>
                <w:lang w:val="es-CR"/>
              </w:rPr>
            </w:pPr>
            <w:r w:rsidRPr="00C8327E">
              <w:rPr>
                <w:rFonts w:ascii="Calibri" w:eastAsia="Calibri" w:hAnsi="Calibri" w:cs="Calibri"/>
                <w:lang w:val="es-CR"/>
              </w:rPr>
              <w:t>Artículo 244 del Código Procesal Penal define la aplicación de medidas cautelares y la competencia del tribunal a imponer medidas incluyendo la prohibición de salir sin autorización del país, de la localidad en la cual resida o del ámbito territorial que fije el tribunal.</w:t>
            </w:r>
          </w:p>
        </w:tc>
      </w:tr>
      <w:tr w:rsidR="006B3617" w:rsidRPr="00920682" w14:paraId="4D8714F0" w14:textId="77777777">
        <w:tc>
          <w:tcPr>
            <w:tcW w:w="525" w:type="dxa"/>
            <w:shd w:val="clear" w:color="auto" w:fill="auto"/>
            <w:tcMar>
              <w:top w:w="100" w:type="dxa"/>
              <w:left w:w="100" w:type="dxa"/>
              <w:bottom w:w="100" w:type="dxa"/>
              <w:right w:w="100" w:type="dxa"/>
            </w:tcMar>
          </w:tcPr>
          <w:p w14:paraId="40B75D5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3690" w:type="dxa"/>
            <w:shd w:val="clear" w:color="auto" w:fill="auto"/>
            <w:tcMar>
              <w:top w:w="100" w:type="dxa"/>
              <w:left w:w="100" w:type="dxa"/>
              <w:bottom w:w="100" w:type="dxa"/>
              <w:right w:w="100" w:type="dxa"/>
            </w:tcMar>
          </w:tcPr>
          <w:p w14:paraId="55839316" w14:textId="1A80EB5B" w:rsidR="006B3617" w:rsidRPr="005B6BE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5B6BEE">
              <w:rPr>
                <w:rFonts w:ascii="Calibri" w:eastAsia="Calibri" w:hAnsi="Calibri" w:cs="Calibri"/>
                <w:lang w:val="es-CR"/>
              </w:rPr>
              <w:t xml:space="preserve">Definir </w:t>
            </w:r>
            <w:r w:rsidRPr="005B6BEE">
              <w:rPr>
                <w:rFonts w:ascii="Calibri" w:eastAsia="Calibri" w:hAnsi="Calibri" w:cs="Calibri"/>
                <w:b/>
                <w:lang w:val="es-CR"/>
              </w:rPr>
              <w:t>el término ‘niño’</w:t>
            </w:r>
            <w:r w:rsidRPr="005B6BEE">
              <w:rPr>
                <w:rFonts w:ascii="Calibri" w:eastAsia="Calibri" w:hAnsi="Calibri" w:cs="Calibri"/>
                <w:lang w:val="es-CR"/>
              </w:rPr>
              <w:t xml:space="preserve">, como cualquier persona </w:t>
            </w:r>
            <w:r w:rsidRPr="005B6BEE">
              <w:rPr>
                <w:rFonts w:ascii="Calibri" w:eastAsia="Calibri" w:hAnsi="Calibri" w:cs="Calibri"/>
                <w:b/>
                <w:lang w:val="es-CR"/>
              </w:rPr>
              <w:t>menor de 18 años</w:t>
            </w:r>
            <w:r w:rsidRPr="005B6BEE">
              <w:rPr>
                <w:rFonts w:ascii="Calibri" w:eastAsia="Calibri" w:hAnsi="Calibri" w:cs="Calibri"/>
                <w:lang w:val="es-CR"/>
              </w:rPr>
              <w:t>, a efectos de todos los delitos de la explotación sexual de niñas, niños y adolescentes independientemente de la edad del consentimiento sexual.</w:t>
            </w:r>
          </w:p>
        </w:tc>
        <w:tc>
          <w:tcPr>
            <w:tcW w:w="795" w:type="dxa"/>
            <w:shd w:val="clear" w:color="auto" w:fill="auto"/>
            <w:tcMar>
              <w:top w:w="100" w:type="dxa"/>
              <w:left w:w="100" w:type="dxa"/>
              <w:bottom w:w="100" w:type="dxa"/>
              <w:right w:w="100" w:type="dxa"/>
            </w:tcMar>
          </w:tcPr>
          <w:p w14:paraId="33AEA8B5"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00F6790F"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de la Niñez y Adolescencia define al niño como todo ser humano hasta los trece años de edad y adolescente a los mayores de trece y menores de dieciocho años de edad (artículo 1).</w:t>
            </w:r>
          </w:p>
          <w:p w14:paraId="0A8EDD70" w14:textId="77777777" w:rsidR="000B2954" w:rsidRDefault="000B2954" w:rsidP="000B2954">
            <w:pPr>
              <w:widowControl w:val="0"/>
              <w:spacing w:line="240" w:lineRule="auto"/>
              <w:rPr>
                <w:rFonts w:ascii="Calibri" w:eastAsia="Calibri" w:hAnsi="Calibri" w:cs="Calibri"/>
              </w:rPr>
            </w:pPr>
          </w:p>
          <w:p w14:paraId="25D1D2E1"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 xml:space="preserve">El artículo 7 de la Ley sobre la Fijación de normas sobre el fomento del empleo juvenil y derogación de la ley de empleo juvenil establece la posibilidad de empleo de las </w:t>
            </w:r>
            <w:r>
              <w:rPr>
                <w:rFonts w:ascii="Calibri" w:eastAsia="Calibri" w:hAnsi="Calibri" w:cs="Calibri"/>
              </w:rPr>
              <w:lastRenderedPageBreak/>
              <w:t>personas jóvenes a partir de los quince años.</w:t>
            </w:r>
          </w:p>
          <w:p w14:paraId="7D93C1C3" w14:textId="77777777" w:rsidR="000B2954" w:rsidRDefault="000B2954" w:rsidP="000B2954">
            <w:pPr>
              <w:widowControl w:val="0"/>
              <w:spacing w:line="240" w:lineRule="auto"/>
              <w:rPr>
                <w:rFonts w:ascii="Calibri" w:eastAsia="Calibri" w:hAnsi="Calibri" w:cs="Calibri"/>
              </w:rPr>
            </w:pPr>
          </w:p>
          <w:p w14:paraId="287D4AFE"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Los artículos 163 del Código de la Niñez y Adolescencia y 7 de la Ley sobre la Fijación de normas sobre el fomento del empleo juvenil y derogación de la ley de empleo juvenil prohíben el desempeño de cualquier tipo de trabajo peligroso, nocivo para su salud o para su desarrollo físico, espiritual, moral o social.</w:t>
            </w:r>
          </w:p>
          <w:p w14:paraId="69B2B8C7" w14:textId="77777777" w:rsidR="000B2954" w:rsidRDefault="000B2954" w:rsidP="000B2954">
            <w:pPr>
              <w:widowControl w:val="0"/>
              <w:spacing w:line="240" w:lineRule="auto"/>
              <w:rPr>
                <w:rFonts w:ascii="Calibri" w:eastAsia="Calibri" w:hAnsi="Calibri" w:cs="Calibri"/>
              </w:rPr>
            </w:pPr>
          </w:p>
          <w:p w14:paraId="0867A794" w14:textId="77777777" w:rsidR="000B2954" w:rsidRDefault="000B2954" w:rsidP="000B2954">
            <w:pPr>
              <w:spacing w:line="240" w:lineRule="auto"/>
              <w:rPr>
                <w:rFonts w:ascii="Calibri" w:eastAsia="Calibri" w:hAnsi="Calibri" w:cs="Calibri"/>
              </w:rPr>
            </w:pPr>
            <w:r>
              <w:rPr>
                <w:rFonts w:ascii="Calibri" w:eastAsia="Calibri" w:hAnsi="Calibri" w:cs="Calibri"/>
              </w:rPr>
              <w:t>La Ley contra la violencia sexual contra niños, adolescentes o incapaces se aplica a cualquier persona menor de 18 años.</w:t>
            </w:r>
          </w:p>
          <w:p w14:paraId="2D9776DB" w14:textId="77777777" w:rsidR="006B3617" w:rsidRDefault="006B3617" w:rsidP="000B2954">
            <w:pPr>
              <w:widowControl w:val="0"/>
              <w:spacing w:line="240" w:lineRule="auto"/>
              <w:rPr>
                <w:rFonts w:ascii="Calibri" w:eastAsia="Calibri" w:hAnsi="Calibri" w:cs="Calibri"/>
                <w:lang w:val="es-CR"/>
              </w:rPr>
            </w:pPr>
          </w:p>
          <w:p w14:paraId="3F6CD729" w14:textId="26B76CA1" w:rsidR="000B2954" w:rsidRPr="00C8327E" w:rsidRDefault="000B2954" w:rsidP="000B2954">
            <w:pPr>
              <w:widowControl w:val="0"/>
              <w:spacing w:line="240" w:lineRule="auto"/>
              <w:rPr>
                <w:rFonts w:ascii="Calibri" w:eastAsia="Calibri" w:hAnsi="Calibri" w:cs="Calibri"/>
                <w:lang w:val="es-CR"/>
              </w:rPr>
            </w:pPr>
            <w:r>
              <w:rPr>
                <w:rFonts w:ascii="Calibri" w:eastAsia="Calibri" w:hAnsi="Calibri" w:cs="Calibri"/>
              </w:rPr>
              <w:t>Con respecto a la trata de personas como fin de explotación sexual, la Ley de Migraciones, en sus artículos 78 - 80, sanciona este tipos de delitos, con circunstancias agravantes caso la víctima sea menor de edad.</w:t>
            </w:r>
          </w:p>
        </w:tc>
      </w:tr>
      <w:tr w:rsidR="006B3617" w:rsidRPr="00920682" w14:paraId="7A8C1E09" w14:textId="77777777">
        <w:tc>
          <w:tcPr>
            <w:tcW w:w="525" w:type="dxa"/>
            <w:shd w:val="clear" w:color="auto" w:fill="auto"/>
            <w:tcMar>
              <w:top w:w="100" w:type="dxa"/>
              <w:left w:w="100" w:type="dxa"/>
              <w:bottom w:w="100" w:type="dxa"/>
              <w:right w:w="100" w:type="dxa"/>
            </w:tcMar>
          </w:tcPr>
          <w:p w14:paraId="523B1B3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7.</w:t>
            </w:r>
          </w:p>
        </w:tc>
        <w:tc>
          <w:tcPr>
            <w:tcW w:w="3690" w:type="dxa"/>
            <w:shd w:val="clear" w:color="auto" w:fill="auto"/>
            <w:tcMar>
              <w:top w:w="100" w:type="dxa"/>
              <w:left w:w="100" w:type="dxa"/>
              <w:bottom w:w="100" w:type="dxa"/>
              <w:right w:w="100" w:type="dxa"/>
            </w:tcMar>
          </w:tcPr>
          <w:p w14:paraId="31BD5172" w14:textId="77777777" w:rsidR="006B3617" w:rsidRPr="00934C77" w:rsidRDefault="006B3617" w:rsidP="006B3617">
            <w:pPr>
              <w:spacing w:line="240" w:lineRule="auto"/>
              <w:rPr>
                <w:rFonts w:ascii="Calibri" w:eastAsia="Calibri" w:hAnsi="Calibri" w:cs="Calibri"/>
                <w:lang w:val="es-CR"/>
              </w:rPr>
            </w:pPr>
            <w:r w:rsidRPr="00934C77">
              <w:rPr>
                <w:rFonts w:ascii="Calibri" w:eastAsia="Calibri" w:hAnsi="Calibri" w:cs="Calibri"/>
                <w:lang w:val="es-CR"/>
              </w:rPr>
              <w:t xml:space="preserve">Asegurar que </w:t>
            </w:r>
            <w:r w:rsidRPr="00934C77">
              <w:rPr>
                <w:rFonts w:ascii="Calibri" w:eastAsia="Calibri" w:hAnsi="Calibri" w:cs="Calibri"/>
                <w:b/>
                <w:lang w:val="es-CR"/>
              </w:rPr>
              <w:t>la edad de consentimiento sexual</w:t>
            </w:r>
            <w:r w:rsidRPr="00934C77">
              <w:rPr>
                <w:rFonts w:ascii="Calibri" w:eastAsia="Calibri" w:hAnsi="Calibri" w:cs="Calibri"/>
                <w:lang w:val="es-CR"/>
              </w:rPr>
              <w:t xml:space="preserve"> tanto para las personas de sexo masculino como para las de sexo femenino sea de 18 años y que se proporcione </w:t>
            </w:r>
            <w:r w:rsidRPr="00934C77">
              <w:rPr>
                <w:rFonts w:ascii="Calibri" w:eastAsia="Calibri" w:hAnsi="Calibri" w:cs="Calibri"/>
                <w:b/>
                <w:lang w:val="es-CR"/>
              </w:rPr>
              <w:t>una exención de edad cercana</w:t>
            </w:r>
          </w:p>
          <w:p w14:paraId="46EA59C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(hasta 3 años) para las relaciones sexuales consensuales entre adolescentes a fin de permitir el </w:t>
            </w:r>
          </w:p>
          <w:p w14:paraId="4091147B" w14:textId="27831F8E"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795" w:type="dxa"/>
            <w:shd w:val="clear" w:color="auto" w:fill="auto"/>
            <w:tcMar>
              <w:top w:w="100" w:type="dxa"/>
              <w:left w:w="100" w:type="dxa"/>
              <w:bottom w:w="100" w:type="dxa"/>
              <w:right w:w="100" w:type="dxa"/>
            </w:tcMar>
          </w:tcPr>
          <w:p w14:paraId="18CB8F4C" w14:textId="049E787E" w:rsidR="00E30EF8"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4B0D50B9" w14:textId="77777777" w:rsidR="006B3617" w:rsidRDefault="000B2954" w:rsidP="00853DE5">
            <w:pPr>
              <w:widowControl w:val="0"/>
              <w:spacing w:line="240" w:lineRule="auto"/>
              <w:rPr>
                <w:rFonts w:ascii="Calibri" w:eastAsia="Calibri" w:hAnsi="Calibri" w:cs="Calibri"/>
                <w:lang w:val="es-CR"/>
              </w:rPr>
            </w:pPr>
            <w:r>
              <w:rPr>
                <w:rFonts w:ascii="Calibri" w:eastAsia="Calibri" w:hAnsi="Calibri" w:cs="Calibri"/>
                <w:lang w:val="es-CR"/>
              </w:rPr>
              <w:t xml:space="preserve">La edad de consentimiento sexual en Uruguay es 15 (Código Penal artículo 272). </w:t>
            </w:r>
          </w:p>
          <w:p w14:paraId="72F9144F" w14:textId="77777777" w:rsidR="000B2954" w:rsidRDefault="000B2954" w:rsidP="00853DE5">
            <w:pPr>
              <w:widowControl w:val="0"/>
              <w:spacing w:line="240" w:lineRule="auto"/>
              <w:rPr>
                <w:rFonts w:ascii="Calibri" w:eastAsia="Calibri" w:hAnsi="Calibri" w:cs="Calibri"/>
                <w:lang w:val="es-CR"/>
              </w:rPr>
            </w:pPr>
          </w:p>
          <w:p w14:paraId="54451D91" w14:textId="5BAA6517" w:rsidR="000B2954" w:rsidRPr="00934C77" w:rsidRDefault="000B2954" w:rsidP="00853DE5">
            <w:pPr>
              <w:widowControl w:val="0"/>
              <w:spacing w:line="240" w:lineRule="auto"/>
              <w:rPr>
                <w:rFonts w:ascii="Calibri" w:eastAsia="Calibri" w:hAnsi="Calibri" w:cs="Calibri"/>
                <w:lang w:val="es-CR"/>
              </w:rPr>
            </w:pPr>
            <w:r>
              <w:rPr>
                <w:rFonts w:ascii="Calibri" w:eastAsia="Calibri" w:hAnsi="Calibri" w:cs="Calibri"/>
                <w:lang w:val="es-CR"/>
              </w:rPr>
              <w:t>No existe ninguna exención de edad cercana bajo la ley uruguaya.</w:t>
            </w:r>
          </w:p>
        </w:tc>
      </w:tr>
      <w:tr w:rsidR="006B3617" w:rsidRPr="00920682" w14:paraId="670209D7" w14:textId="77777777">
        <w:tc>
          <w:tcPr>
            <w:tcW w:w="525" w:type="dxa"/>
            <w:shd w:val="clear" w:color="auto" w:fill="auto"/>
            <w:tcMar>
              <w:top w:w="100" w:type="dxa"/>
              <w:left w:w="100" w:type="dxa"/>
              <w:bottom w:w="100" w:type="dxa"/>
              <w:right w:w="100" w:type="dxa"/>
            </w:tcMar>
          </w:tcPr>
          <w:p w14:paraId="6C6941B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3690" w:type="dxa"/>
            <w:shd w:val="clear" w:color="auto" w:fill="auto"/>
            <w:tcMar>
              <w:top w:w="100" w:type="dxa"/>
              <w:left w:w="100" w:type="dxa"/>
              <w:bottom w:w="100" w:type="dxa"/>
              <w:right w:w="100" w:type="dxa"/>
            </w:tcMar>
          </w:tcPr>
          <w:p w14:paraId="1D0B12D4" w14:textId="79907A2D"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 xml:space="preserve">Tener una ley o reglamento que establezca </w:t>
            </w:r>
            <w:r w:rsidRPr="00E30EF8">
              <w:rPr>
                <w:rFonts w:ascii="Calibri" w:eastAsia="Calibri" w:hAnsi="Calibri" w:cs="Calibri"/>
                <w:b/>
                <w:lang w:val="es-CR"/>
              </w:rPr>
              <w:t>un mecanismo para el registro centralizado de delincuentes sexuales</w:t>
            </w:r>
            <w:r w:rsidRPr="00E30EF8">
              <w:rPr>
                <w:rFonts w:ascii="Calibri" w:eastAsia="Calibri" w:hAnsi="Calibri" w:cs="Calibri"/>
                <w:lang w:val="es-CR"/>
              </w:rPr>
              <w:t xml:space="preserve"> que se haya implementado / determinado.</w:t>
            </w:r>
          </w:p>
        </w:tc>
        <w:tc>
          <w:tcPr>
            <w:tcW w:w="795" w:type="dxa"/>
            <w:shd w:val="clear" w:color="auto" w:fill="auto"/>
            <w:tcMar>
              <w:top w:w="100" w:type="dxa"/>
              <w:left w:w="100" w:type="dxa"/>
              <w:bottom w:w="100" w:type="dxa"/>
              <w:right w:w="100" w:type="dxa"/>
            </w:tcMar>
          </w:tcPr>
          <w:p w14:paraId="4CDE008B" w14:textId="69CCF0B0"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AA8B7D9"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No existe un sistema de registro de criminales sexuales específico.</w:t>
            </w:r>
          </w:p>
          <w:p w14:paraId="55A1D09B" w14:textId="77777777" w:rsidR="000B2954" w:rsidRDefault="000B2954" w:rsidP="000B2954">
            <w:pPr>
              <w:widowControl w:val="0"/>
              <w:spacing w:line="240" w:lineRule="auto"/>
              <w:rPr>
                <w:rFonts w:ascii="Calibri" w:eastAsia="Calibri" w:hAnsi="Calibri" w:cs="Calibri"/>
              </w:rPr>
            </w:pPr>
          </w:p>
          <w:p w14:paraId="688F92DD" w14:textId="3BCC9CCE" w:rsidR="006B3617" w:rsidRPr="00E30EF8" w:rsidRDefault="000B2954" w:rsidP="000B2954">
            <w:pPr>
              <w:widowControl w:val="0"/>
              <w:spacing w:line="240" w:lineRule="auto"/>
              <w:rPr>
                <w:rFonts w:ascii="Calibri" w:eastAsia="Calibri" w:hAnsi="Calibri" w:cs="Calibri"/>
                <w:lang w:val="es-CR"/>
              </w:rPr>
            </w:pPr>
            <w:r>
              <w:rPr>
                <w:rFonts w:ascii="Calibri" w:eastAsia="Calibri" w:hAnsi="Calibri" w:cs="Calibri"/>
              </w:rPr>
              <w:t>Sin embargo, un proyecto de ley ha sido presentado varias veces desde 2010, y más recientemente en abril de 2020, para la creación del Registro Nacional de Violadores y Abusadores Sexuales.</w:t>
            </w:r>
          </w:p>
        </w:tc>
      </w:tr>
      <w:tr w:rsidR="006B3617" w:rsidRPr="00920682" w14:paraId="7CBE4D05" w14:textId="77777777">
        <w:tc>
          <w:tcPr>
            <w:tcW w:w="525" w:type="dxa"/>
            <w:shd w:val="clear" w:color="auto" w:fill="auto"/>
            <w:tcMar>
              <w:top w:w="100" w:type="dxa"/>
              <w:left w:w="100" w:type="dxa"/>
              <w:bottom w:w="100" w:type="dxa"/>
              <w:right w:w="100" w:type="dxa"/>
            </w:tcMar>
          </w:tcPr>
          <w:p w14:paraId="544069FA"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3690" w:type="dxa"/>
            <w:shd w:val="clear" w:color="auto" w:fill="auto"/>
            <w:tcMar>
              <w:top w:w="100" w:type="dxa"/>
              <w:left w:w="100" w:type="dxa"/>
              <w:bottom w:w="100" w:type="dxa"/>
              <w:right w:w="100" w:type="dxa"/>
            </w:tcMar>
          </w:tcPr>
          <w:p w14:paraId="00155938"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w:t>
            </w:r>
            <w:r w:rsidRPr="00E30EF8">
              <w:rPr>
                <w:rFonts w:ascii="Calibri" w:eastAsia="Calibri" w:hAnsi="Calibri" w:cs="Calibri"/>
                <w:b/>
                <w:lang w:val="es-CR"/>
              </w:rPr>
              <w:t>condiciones de libertad bajo fianza</w:t>
            </w:r>
            <w:r w:rsidRPr="00E30EF8">
              <w:rPr>
                <w:rFonts w:ascii="Calibri" w:eastAsia="Calibri" w:hAnsi="Calibri" w:cs="Calibri"/>
                <w:lang w:val="es-CR"/>
              </w:rPr>
              <w:t xml:space="preserve"> que prohíban a las personas acusadas de delitos </w:t>
            </w:r>
          </w:p>
          <w:p w14:paraId="462E72BD" w14:textId="4E0C5F42"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sexuales contra niñas, niños y adolescentes viajar fuera del país.</w:t>
            </w:r>
          </w:p>
        </w:tc>
        <w:tc>
          <w:tcPr>
            <w:tcW w:w="795" w:type="dxa"/>
            <w:shd w:val="clear" w:color="auto" w:fill="auto"/>
            <w:tcMar>
              <w:top w:w="100" w:type="dxa"/>
              <w:left w:w="100" w:type="dxa"/>
              <w:bottom w:w="100" w:type="dxa"/>
              <w:right w:w="100" w:type="dxa"/>
            </w:tcMar>
          </w:tcPr>
          <w:p w14:paraId="7EF48B1B" w14:textId="3AD87EED" w:rsidR="006B3617" w:rsidRDefault="000B2954"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66AC5824" w14:textId="39E9576B" w:rsidR="006B3617" w:rsidRPr="00E30EF8" w:rsidRDefault="000B2954" w:rsidP="00853DE5">
            <w:pPr>
              <w:widowControl w:val="0"/>
              <w:pBdr>
                <w:top w:val="nil"/>
                <w:left w:val="nil"/>
                <w:bottom w:val="nil"/>
                <w:right w:val="nil"/>
                <w:between w:val="nil"/>
              </w:pBdr>
              <w:spacing w:line="240" w:lineRule="auto"/>
              <w:rPr>
                <w:rFonts w:ascii="Calibri" w:eastAsia="Calibri" w:hAnsi="Calibri" w:cs="Calibri"/>
                <w:highlight w:val="red"/>
                <w:lang w:val="es-CR"/>
              </w:rPr>
            </w:pPr>
            <w:r>
              <w:rPr>
                <w:rFonts w:ascii="Calibri" w:eastAsia="Calibri" w:hAnsi="Calibri" w:cs="Calibri"/>
              </w:rPr>
              <w:t>Los artículos 236-249 del Código Procesal Penal establecen un sistema de caución.</w:t>
            </w:r>
          </w:p>
        </w:tc>
      </w:tr>
      <w:tr w:rsidR="006B3617" w:rsidRPr="00920682" w14:paraId="0EA97A14" w14:textId="77777777">
        <w:tc>
          <w:tcPr>
            <w:tcW w:w="525" w:type="dxa"/>
            <w:shd w:val="clear" w:color="auto" w:fill="auto"/>
            <w:tcMar>
              <w:top w:w="100" w:type="dxa"/>
              <w:left w:w="100" w:type="dxa"/>
              <w:bottom w:w="100" w:type="dxa"/>
              <w:right w:w="100" w:type="dxa"/>
            </w:tcMar>
          </w:tcPr>
          <w:p w14:paraId="2B9DA0E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3690" w:type="dxa"/>
            <w:shd w:val="clear" w:color="auto" w:fill="auto"/>
            <w:tcMar>
              <w:top w:w="100" w:type="dxa"/>
              <w:left w:w="100" w:type="dxa"/>
              <w:bottom w:w="100" w:type="dxa"/>
              <w:right w:w="100" w:type="dxa"/>
            </w:tcMar>
          </w:tcPr>
          <w:p w14:paraId="1CD23730"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Asegurar que la ley penalice la mera </w:t>
            </w:r>
            <w:r w:rsidRPr="00E30EF8">
              <w:rPr>
                <w:rFonts w:ascii="Calibri" w:eastAsia="Calibri" w:hAnsi="Calibri" w:cs="Calibri"/>
                <w:b/>
                <w:lang w:val="es-CR"/>
              </w:rPr>
              <w:t>tentativa de cometer un delito</w:t>
            </w:r>
            <w:r w:rsidRPr="00E30EF8">
              <w:rPr>
                <w:rFonts w:ascii="Calibri" w:eastAsia="Calibri" w:hAnsi="Calibri" w:cs="Calibri"/>
                <w:lang w:val="es-CR"/>
              </w:rPr>
              <w:t xml:space="preserve"> de explotación sexual de </w:t>
            </w:r>
          </w:p>
          <w:p w14:paraId="59323034" w14:textId="479BDF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F93808">
              <w:rPr>
                <w:rFonts w:ascii="Calibri" w:eastAsia="Calibri" w:hAnsi="Calibri" w:cs="Calibri"/>
              </w:rPr>
              <w:lastRenderedPageBreak/>
              <w:t>niñas, niños y adolescentes</w:t>
            </w:r>
            <w:r>
              <w:rPr>
                <w:rFonts w:ascii="Calibri" w:eastAsia="Calibri" w:hAnsi="Calibri" w:cs="Calibri"/>
              </w:rPr>
              <w:t>.</w:t>
            </w:r>
          </w:p>
        </w:tc>
        <w:tc>
          <w:tcPr>
            <w:tcW w:w="795" w:type="dxa"/>
            <w:shd w:val="clear" w:color="auto" w:fill="auto"/>
            <w:tcMar>
              <w:top w:w="100" w:type="dxa"/>
              <w:left w:w="100" w:type="dxa"/>
              <w:bottom w:w="100" w:type="dxa"/>
              <w:right w:w="100" w:type="dxa"/>
            </w:tcMar>
          </w:tcPr>
          <w:p w14:paraId="757031E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Sí</w:t>
            </w:r>
          </w:p>
        </w:tc>
        <w:tc>
          <w:tcPr>
            <w:tcW w:w="5220" w:type="dxa"/>
            <w:shd w:val="clear" w:color="auto" w:fill="auto"/>
            <w:tcMar>
              <w:top w:w="100" w:type="dxa"/>
              <w:left w:w="100" w:type="dxa"/>
              <w:bottom w:w="100" w:type="dxa"/>
              <w:right w:w="100" w:type="dxa"/>
            </w:tcMar>
          </w:tcPr>
          <w:p w14:paraId="79A6CA3D" w14:textId="2D7BCA70" w:rsidR="006B3617" w:rsidRPr="00E30EF8" w:rsidRDefault="000B2954" w:rsidP="006B3617">
            <w:pPr>
              <w:widowControl w:val="0"/>
              <w:spacing w:line="240" w:lineRule="auto"/>
              <w:rPr>
                <w:rFonts w:ascii="Calibri" w:eastAsia="Calibri" w:hAnsi="Calibri" w:cs="Calibri"/>
                <w:lang w:val="es-CR"/>
              </w:rPr>
            </w:pPr>
            <w:r>
              <w:rPr>
                <w:rFonts w:ascii="Calibri" w:eastAsia="Calibri" w:hAnsi="Calibri" w:cs="Calibri"/>
              </w:rPr>
              <w:t>El Artículo 5 del Código Penal penaliza la tentativa. Así como el artículo 69 del Código de la Niñez y Adolescencia.</w:t>
            </w:r>
          </w:p>
        </w:tc>
      </w:tr>
      <w:tr w:rsidR="006B3617" w:rsidRPr="00920682" w14:paraId="486B98E5" w14:textId="77777777">
        <w:tc>
          <w:tcPr>
            <w:tcW w:w="525" w:type="dxa"/>
            <w:shd w:val="clear" w:color="auto" w:fill="auto"/>
            <w:tcMar>
              <w:top w:w="100" w:type="dxa"/>
              <w:left w:w="100" w:type="dxa"/>
              <w:bottom w:w="100" w:type="dxa"/>
              <w:right w:w="100" w:type="dxa"/>
            </w:tcMar>
          </w:tcPr>
          <w:p w14:paraId="16BD04B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3690" w:type="dxa"/>
            <w:shd w:val="clear" w:color="auto" w:fill="auto"/>
            <w:tcMar>
              <w:top w:w="100" w:type="dxa"/>
              <w:left w:w="100" w:type="dxa"/>
              <w:bottom w:w="100" w:type="dxa"/>
              <w:right w:w="100" w:type="dxa"/>
            </w:tcMar>
          </w:tcPr>
          <w:p w14:paraId="2F76A242" w14:textId="77777777" w:rsidR="006B3617" w:rsidRPr="00E30EF8" w:rsidRDefault="006B3617" w:rsidP="006B3617">
            <w:pPr>
              <w:spacing w:line="240" w:lineRule="auto"/>
              <w:rPr>
                <w:rFonts w:ascii="Calibri" w:eastAsia="Calibri" w:hAnsi="Calibri" w:cs="Calibri"/>
                <w:b/>
                <w:lang w:val="es-CR"/>
              </w:rPr>
            </w:pPr>
            <w:r w:rsidRPr="00E30EF8">
              <w:rPr>
                <w:rFonts w:ascii="Calibri" w:eastAsia="Calibri" w:hAnsi="Calibri" w:cs="Calibri"/>
                <w:lang w:val="es-CR"/>
              </w:rPr>
              <w:t xml:space="preserve">Imponer sanciones más severas por </w:t>
            </w:r>
            <w:r w:rsidRPr="00E30EF8">
              <w:rPr>
                <w:rFonts w:ascii="Calibri" w:eastAsia="Calibri" w:hAnsi="Calibri" w:cs="Calibri"/>
                <w:b/>
                <w:lang w:val="es-CR"/>
              </w:rPr>
              <w:t xml:space="preserve">reincidencia en caso de explotación sexual contra niñas, niños y </w:t>
            </w:r>
          </w:p>
          <w:p w14:paraId="753B89F3"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adolescentes</w:t>
            </w:r>
            <w:r w:rsidRPr="00C8327E">
              <w:rPr>
                <w:rFonts w:ascii="Calibri" w:eastAsia="Calibri" w:hAnsi="Calibri" w:cs="Calibri"/>
                <w:lang w:val="es-CR"/>
              </w:rPr>
              <w:t xml:space="preserve">, p. ej. al definir la reincidencia como una circunstancia agravante, independientemente </w:t>
            </w:r>
          </w:p>
          <w:p w14:paraId="6C6BBEB1" w14:textId="0828368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de que los delitos hayan sido perpetrados en el extranjero o en el país. </w:t>
            </w:r>
          </w:p>
        </w:tc>
        <w:tc>
          <w:tcPr>
            <w:tcW w:w="795" w:type="dxa"/>
            <w:shd w:val="clear" w:color="auto" w:fill="auto"/>
            <w:tcMar>
              <w:top w:w="100" w:type="dxa"/>
              <w:left w:w="100" w:type="dxa"/>
              <w:bottom w:w="100" w:type="dxa"/>
              <w:right w:w="100" w:type="dxa"/>
            </w:tcMar>
          </w:tcPr>
          <w:p w14:paraId="7C7F8C0D" w14:textId="6BB44D88"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F422AAB" w14:textId="7F0F5583" w:rsidR="006B3617" w:rsidRPr="00C8327E" w:rsidRDefault="000B2954"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artículo 48 del Código Penal define la reincidencia como circunstancia agravante de la responsabilidad independientemente de si el delito fue cometido en el extranjero o en el territorio nacional.</w:t>
            </w:r>
          </w:p>
        </w:tc>
      </w:tr>
      <w:tr w:rsidR="006B3617" w:rsidRPr="00920682" w14:paraId="46935D4D" w14:textId="77777777">
        <w:tc>
          <w:tcPr>
            <w:tcW w:w="525" w:type="dxa"/>
            <w:shd w:val="clear" w:color="auto" w:fill="auto"/>
            <w:tcMar>
              <w:top w:w="100" w:type="dxa"/>
              <w:left w:w="100" w:type="dxa"/>
              <w:bottom w:w="100" w:type="dxa"/>
              <w:right w:w="100" w:type="dxa"/>
            </w:tcMar>
          </w:tcPr>
          <w:p w14:paraId="62D55A9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w:t>
            </w:r>
          </w:p>
        </w:tc>
        <w:tc>
          <w:tcPr>
            <w:tcW w:w="3690" w:type="dxa"/>
            <w:shd w:val="clear" w:color="auto" w:fill="auto"/>
            <w:tcMar>
              <w:top w:w="100" w:type="dxa"/>
              <w:left w:w="100" w:type="dxa"/>
              <w:bottom w:w="100" w:type="dxa"/>
              <w:right w:w="100" w:type="dxa"/>
            </w:tcMar>
          </w:tcPr>
          <w:p w14:paraId="3A12650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Proporcionar </w:t>
            </w:r>
            <w:r w:rsidRPr="00E30EF8">
              <w:rPr>
                <w:rFonts w:ascii="Calibri" w:eastAsia="Calibri" w:hAnsi="Calibri" w:cs="Calibri"/>
                <w:b/>
                <w:lang w:val="es-CR"/>
              </w:rPr>
              <w:t>informes obligatorios</w:t>
            </w:r>
            <w:r w:rsidRPr="00E30EF8">
              <w:rPr>
                <w:rFonts w:ascii="Calibri" w:eastAsia="Calibri" w:hAnsi="Calibri" w:cs="Calibri"/>
                <w:lang w:val="es-CR"/>
              </w:rPr>
              <w:t xml:space="preserve"> para profesiones particulares que tienen probabilidad de tener </w:t>
            </w:r>
          </w:p>
          <w:p w14:paraId="2E002A31" w14:textId="6EBB1DF3"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contacto con niñas, niños y adolescentes que puedan revelar la explotación sexual.</w:t>
            </w:r>
          </w:p>
        </w:tc>
        <w:tc>
          <w:tcPr>
            <w:tcW w:w="795" w:type="dxa"/>
            <w:shd w:val="clear" w:color="auto" w:fill="auto"/>
            <w:tcMar>
              <w:top w:w="100" w:type="dxa"/>
              <w:left w:w="100" w:type="dxa"/>
              <w:bottom w:w="100" w:type="dxa"/>
              <w:right w:w="100" w:type="dxa"/>
            </w:tcMar>
          </w:tcPr>
          <w:p w14:paraId="575F7882" w14:textId="18257D4A"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1958B6AD" w14:textId="77777777" w:rsidR="000B2954" w:rsidRDefault="000B2954" w:rsidP="000B2954">
            <w:pPr>
              <w:spacing w:line="240" w:lineRule="auto"/>
              <w:rPr>
                <w:rFonts w:ascii="Calibri" w:eastAsia="Calibri" w:hAnsi="Calibri" w:cs="Calibri"/>
              </w:rPr>
            </w:pPr>
            <w:r>
              <w:rPr>
                <w:rFonts w:ascii="Calibri" w:eastAsia="Calibri" w:hAnsi="Calibri" w:cs="Calibri"/>
              </w:rPr>
              <w:t>El Decreto N°398/013 establece una obligación de denuncia por parte de los prestadores de servicios turísticos.</w:t>
            </w:r>
          </w:p>
          <w:p w14:paraId="7B64D64C" w14:textId="77777777" w:rsidR="000B2954" w:rsidRDefault="000B2954" w:rsidP="000B2954">
            <w:pPr>
              <w:spacing w:line="240" w:lineRule="auto"/>
              <w:rPr>
                <w:rFonts w:ascii="Calibri" w:eastAsia="Calibri" w:hAnsi="Calibri" w:cs="Calibri"/>
              </w:rPr>
            </w:pPr>
          </w:p>
          <w:p w14:paraId="667E1E70" w14:textId="77777777" w:rsidR="000B2954" w:rsidRDefault="000B2954" w:rsidP="000B2954">
            <w:pPr>
              <w:spacing w:line="240" w:lineRule="auto"/>
              <w:rPr>
                <w:rFonts w:ascii="Calibri" w:eastAsia="Calibri" w:hAnsi="Calibri" w:cs="Calibri"/>
              </w:rPr>
            </w:pPr>
            <w:r>
              <w:rPr>
                <w:rFonts w:ascii="Calibri" w:eastAsia="Calibri" w:hAnsi="Calibri" w:cs="Calibri"/>
              </w:rPr>
              <w:t>El Código Penal en su artículo 177 penaliza a los funcionarios, el juez competente y el funcionario policial, caso no denuncian un delito que tuviere conocimiento por razón de sus funciones.</w:t>
            </w:r>
          </w:p>
          <w:p w14:paraId="321F6293" w14:textId="77777777" w:rsidR="006B3617" w:rsidRPr="000B2954" w:rsidRDefault="006B3617" w:rsidP="006B3617">
            <w:pPr>
              <w:widowControl w:val="0"/>
              <w:pBdr>
                <w:top w:val="nil"/>
                <w:left w:val="nil"/>
                <w:bottom w:val="nil"/>
                <w:right w:val="nil"/>
                <w:between w:val="nil"/>
              </w:pBdr>
              <w:spacing w:line="240" w:lineRule="auto"/>
              <w:rPr>
                <w:rFonts w:ascii="Calibri" w:eastAsia="Calibri" w:hAnsi="Calibri" w:cs="Calibri"/>
              </w:rPr>
            </w:pPr>
          </w:p>
          <w:p w14:paraId="791570C0"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32736B08" w14:textId="77777777">
        <w:tc>
          <w:tcPr>
            <w:tcW w:w="525" w:type="dxa"/>
            <w:shd w:val="clear" w:color="auto" w:fill="auto"/>
            <w:tcMar>
              <w:top w:w="100" w:type="dxa"/>
              <w:left w:w="100" w:type="dxa"/>
              <w:bottom w:w="100" w:type="dxa"/>
              <w:right w:w="100" w:type="dxa"/>
            </w:tcMar>
          </w:tcPr>
          <w:p w14:paraId="1E6F2E0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3690" w:type="dxa"/>
            <w:shd w:val="clear" w:color="auto" w:fill="auto"/>
            <w:tcMar>
              <w:top w:w="100" w:type="dxa"/>
              <w:left w:w="100" w:type="dxa"/>
              <w:bottom w:w="100" w:type="dxa"/>
              <w:right w:w="100" w:type="dxa"/>
            </w:tcMar>
          </w:tcPr>
          <w:p w14:paraId="0A35A69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estándares obligatorios de protección infantil regulados por el gobierno para la industria </w:t>
            </w:r>
          </w:p>
          <w:p w14:paraId="47452C6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del turismo, por ejemplo, atribuir la responsabilidad a una autoridad reguladora apropiada y / o </w:t>
            </w:r>
          </w:p>
          <w:p w14:paraId="43C61A3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implementar </w:t>
            </w:r>
            <w:r w:rsidRPr="00C8327E">
              <w:rPr>
                <w:rFonts w:ascii="Calibri" w:eastAsia="Calibri" w:hAnsi="Calibri" w:cs="Calibri"/>
                <w:b/>
                <w:lang w:val="es-CR"/>
              </w:rPr>
              <w:t>códigos nacionales específicos de la industria para la protección infantil</w:t>
            </w:r>
            <w:r w:rsidRPr="00C8327E">
              <w:rPr>
                <w:rFonts w:ascii="Calibri" w:eastAsia="Calibri" w:hAnsi="Calibri" w:cs="Calibri"/>
                <w:lang w:val="es-CR"/>
              </w:rPr>
              <w:t xml:space="preserve"> como un </w:t>
            </w:r>
          </w:p>
          <w:p w14:paraId="2A44F72B" w14:textId="21E8171B"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requisito legal para el funcionamiento de la industria de viajes y turismo.</w:t>
            </w:r>
          </w:p>
        </w:tc>
        <w:tc>
          <w:tcPr>
            <w:tcW w:w="795" w:type="dxa"/>
            <w:shd w:val="clear" w:color="auto" w:fill="auto"/>
            <w:tcMar>
              <w:top w:w="100" w:type="dxa"/>
              <w:left w:w="100" w:type="dxa"/>
              <w:bottom w:w="100" w:type="dxa"/>
              <w:right w:w="100" w:type="dxa"/>
            </w:tcMar>
          </w:tcPr>
          <w:p w14:paraId="32CAEA70" w14:textId="68681538"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3EDF756"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 xml:space="preserve">En 2013, Uruguay implementó un código de conducta establecido por el Decreto N°398/013 sobre la obligación de los prestadores de servicios turísticos a colaborar con la prevención de la explotación sexual comercial de niñas, niños y adolescentes, en la actividad turística. </w:t>
            </w:r>
          </w:p>
          <w:p w14:paraId="3B367EAD"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es obligatorio y los prestadores de servicios turísticos deben adoptar en su empresa un código de conducta.</w:t>
            </w:r>
          </w:p>
          <w:p w14:paraId="34A683EC" w14:textId="77777777" w:rsidR="000B2954" w:rsidRDefault="000B2954" w:rsidP="000B2954">
            <w:pPr>
              <w:widowControl w:val="0"/>
              <w:spacing w:line="240" w:lineRule="auto"/>
              <w:rPr>
                <w:rFonts w:ascii="Calibri" w:eastAsia="Calibri" w:hAnsi="Calibri" w:cs="Calibri"/>
              </w:rPr>
            </w:pPr>
          </w:p>
          <w:p w14:paraId="7AF56011" w14:textId="731FBCBD" w:rsidR="006B3617" w:rsidRPr="00E30EF8"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La autoridad reguladora es el Ministerio de Turismo de la República Oriental del Uruguay con el suporte del Comité Nacional para la Erradicación de la Explotación Sexual Comercial y No Comercial de la Niñez y la Adolescencia</w:t>
            </w:r>
          </w:p>
        </w:tc>
      </w:tr>
      <w:tr w:rsidR="006B3617" w:rsidRPr="00920682" w14:paraId="51357EE8" w14:textId="77777777">
        <w:tc>
          <w:tcPr>
            <w:tcW w:w="525" w:type="dxa"/>
            <w:shd w:val="clear" w:color="auto" w:fill="auto"/>
            <w:tcMar>
              <w:top w:w="100" w:type="dxa"/>
              <w:left w:w="100" w:type="dxa"/>
              <w:bottom w:w="100" w:type="dxa"/>
              <w:right w:w="100" w:type="dxa"/>
            </w:tcMar>
          </w:tcPr>
          <w:p w14:paraId="10DDD951"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3690" w:type="dxa"/>
            <w:shd w:val="clear" w:color="auto" w:fill="auto"/>
            <w:tcMar>
              <w:top w:w="100" w:type="dxa"/>
              <w:left w:w="100" w:type="dxa"/>
              <w:bottom w:w="100" w:type="dxa"/>
              <w:right w:w="100" w:type="dxa"/>
            </w:tcMar>
          </w:tcPr>
          <w:p w14:paraId="11BB8628" w14:textId="77777777" w:rsidR="006B3617" w:rsidRPr="003473D9" w:rsidRDefault="006B3617" w:rsidP="006B3617">
            <w:pPr>
              <w:spacing w:line="240" w:lineRule="auto"/>
              <w:rPr>
                <w:rFonts w:ascii="Calibri" w:eastAsia="Calibri" w:hAnsi="Calibri" w:cs="Calibri"/>
                <w:lang w:val="es-CR"/>
              </w:rPr>
            </w:pPr>
            <w:r w:rsidRPr="003473D9">
              <w:rPr>
                <w:rFonts w:ascii="Calibri" w:eastAsia="Calibri" w:hAnsi="Calibri" w:cs="Calibri"/>
                <w:lang w:val="es-CR"/>
              </w:rPr>
              <w:t xml:space="preserve">Garantizar </w:t>
            </w:r>
            <w:r w:rsidRPr="003473D9">
              <w:rPr>
                <w:rFonts w:ascii="Calibri" w:eastAsia="Calibri" w:hAnsi="Calibri" w:cs="Calibri"/>
                <w:b/>
                <w:lang w:val="es-CR"/>
              </w:rPr>
              <w:t>la responsabilidad de las empresas</w:t>
            </w:r>
            <w:r w:rsidRPr="003473D9">
              <w:rPr>
                <w:rFonts w:ascii="Calibri" w:eastAsia="Calibri" w:hAnsi="Calibri" w:cs="Calibri"/>
                <w:lang w:val="es-CR"/>
              </w:rPr>
              <w:t xml:space="preserve"> de viajes y turismo (en operaciones y cadenas de </w:t>
            </w:r>
          </w:p>
          <w:p w14:paraId="6216564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suministro) por conductas delictivas, que incluyen:</w:t>
            </w:r>
          </w:p>
          <w:p w14:paraId="0DF84F37"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Organizar arreglos de viaje o transporte que tengan la intención explícita o implícita de crear o </w:t>
            </w:r>
          </w:p>
          <w:p w14:paraId="0A03A2A9"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facilitar oportunidades para involucrar (involucrar) a niñas, niños y adolescentes en actividades </w:t>
            </w:r>
          </w:p>
          <w:p w14:paraId="4883F14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sexuales;</w:t>
            </w:r>
          </w:p>
          <w:p w14:paraId="08CC205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lastRenderedPageBreak/>
              <w:t>• Procurar, ayudar o incitar a la conducta sexual de explotación contra un niño/una niña/adolescente;</w:t>
            </w:r>
          </w:p>
          <w:p w14:paraId="1A025506"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Hacer publicidad de o promover la explotación sexual de NNA;</w:t>
            </w:r>
          </w:p>
          <w:p w14:paraId="6684745C"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Beneficiarse, por cualquier medio, de cualquier forma de explotación sexual de un niño/una </w:t>
            </w:r>
          </w:p>
          <w:p w14:paraId="095497E8" w14:textId="0270DB92"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niña/adolescente (o niños/adolescentes) en el contexto de su negocio de viajes y turismo.</w:t>
            </w:r>
          </w:p>
        </w:tc>
        <w:tc>
          <w:tcPr>
            <w:tcW w:w="795" w:type="dxa"/>
            <w:shd w:val="clear" w:color="auto" w:fill="auto"/>
            <w:tcMar>
              <w:top w:w="100" w:type="dxa"/>
              <w:left w:w="100" w:type="dxa"/>
              <w:bottom w:w="100" w:type="dxa"/>
              <w:right w:w="100" w:type="dxa"/>
            </w:tcMar>
          </w:tcPr>
          <w:p w14:paraId="0D5449FE" w14:textId="7F9AB3A8" w:rsidR="006B3617" w:rsidRDefault="000B2954"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Sí</w:t>
            </w:r>
          </w:p>
        </w:tc>
        <w:tc>
          <w:tcPr>
            <w:tcW w:w="5220" w:type="dxa"/>
            <w:shd w:val="clear" w:color="auto" w:fill="auto"/>
            <w:tcMar>
              <w:top w:w="100" w:type="dxa"/>
              <w:left w:w="100" w:type="dxa"/>
              <w:bottom w:w="100" w:type="dxa"/>
              <w:right w:w="100" w:type="dxa"/>
            </w:tcMar>
          </w:tcPr>
          <w:p w14:paraId="6D74486E" w14:textId="77777777" w:rsidR="000B2954" w:rsidRDefault="000B2954" w:rsidP="000B2954">
            <w:pPr>
              <w:spacing w:line="240" w:lineRule="auto"/>
              <w:rPr>
                <w:rFonts w:ascii="Calibri" w:eastAsia="Calibri" w:hAnsi="Calibri" w:cs="Calibri"/>
              </w:rPr>
            </w:pPr>
            <w:r>
              <w:rPr>
                <w:rFonts w:ascii="Calibri" w:eastAsia="Calibri" w:hAnsi="Calibri" w:cs="Calibri"/>
              </w:rPr>
              <w:t>El Decreto N°398/013 obliga a los prestadores de servicios turísticos a implementar medidas para impedir que sus dependientes e intermediarios ofrezcan servicios turísticos sexuales de NNA y a no ofrecer en sus programas de promoción turística, expresa o tácitamente, planes de explotación sexual comercial de NNA.</w:t>
            </w:r>
          </w:p>
          <w:p w14:paraId="210B91E2" w14:textId="77777777" w:rsidR="000B2954" w:rsidRDefault="000B2954" w:rsidP="000B2954">
            <w:pPr>
              <w:spacing w:line="240" w:lineRule="auto"/>
              <w:rPr>
                <w:rFonts w:ascii="Calibri" w:eastAsia="Calibri" w:hAnsi="Calibri" w:cs="Calibri"/>
              </w:rPr>
            </w:pPr>
          </w:p>
          <w:p w14:paraId="53E8508F" w14:textId="77777777" w:rsidR="000B2954" w:rsidRDefault="000B2954" w:rsidP="000B2954">
            <w:pPr>
              <w:spacing w:line="240" w:lineRule="auto"/>
              <w:rPr>
                <w:rFonts w:ascii="Calibri" w:eastAsia="Calibri" w:hAnsi="Calibri" w:cs="Calibri"/>
              </w:rPr>
            </w:pPr>
            <w:r>
              <w:rPr>
                <w:rFonts w:ascii="Calibri" w:eastAsia="Calibri" w:hAnsi="Calibri" w:cs="Calibri"/>
              </w:rPr>
              <w:t>La Ley de Migraciones en su artículo 79 penaliza a quien favorezca o facilite la entrada, el tránsito interno o la salida de personas del país para fines de explotación sexual.</w:t>
            </w:r>
          </w:p>
          <w:p w14:paraId="12676667" w14:textId="77777777" w:rsidR="000B2954" w:rsidRDefault="000B2954" w:rsidP="000B2954">
            <w:pPr>
              <w:spacing w:line="240" w:lineRule="auto"/>
              <w:rPr>
                <w:rFonts w:ascii="Calibri" w:eastAsia="Calibri" w:hAnsi="Calibri" w:cs="Calibri"/>
              </w:rPr>
            </w:pPr>
          </w:p>
          <w:p w14:paraId="75A75D47" w14:textId="23D038D7" w:rsidR="000B2954" w:rsidRPr="00C8327E" w:rsidRDefault="000B2954" w:rsidP="000B2954">
            <w:pPr>
              <w:widowControl w:val="0"/>
              <w:pBdr>
                <w:top w:val="nil"/>
                <w:left w:val="nil"/>
                <w:bottom w:val="nil"/>
                <w:right w:val="nil"/>
                <w:between w:val="nil"/>
              </w:pBdr>
              <w:spacing w:line="240" w:lineRule="auto"/>
              <w:rPr>
                <w:rFonts w:ascii="Calibri" w:eastAsia="Calibri" w:hAnsi="Calibri" w:cs="Calibri"/>
                <w:i/>
                <w:lang w:val="es-CR"/>
              </w:rPr>
            </w:pPr>
            <w:r>
              <w:rPr>
                <w:rFonts w:ascii="Calibri" w:eastAsia="Calibri" w:hAnsi="Calibri" w:cs="Calibri"/>
              </w:rPr>
              <w:t>Por último, El artículo 5 de la Ley contra la violencia sexual contra niños, adolescentes o incapaces tipifica la contribución a la explotación sexual de personas menores de edad.</w:t>
            </w:r>
          </w:p>
          <w:p w14:paraId="457FC1AA" w14:textId="3A081960"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2FCF79C8" w14:textId="77777777">
        <w:tc>
          <w:tcPr>
            <w:tcW w:w="525" w:type="dxa"/>
            <w:shd w:val="clear" w:color="auto" w:fill="auto"/>
            <w:tcMar>
              <w:top w:w="100" w:type="dxa"/>
              <w:left w:w="100" w:type="dxa"/>
              <w:bottom w:w="100" w:type="dxa"/>
              <w:right w:w="100" w:type="dxa"/>
            </w:tcMar>
          </w:tcPr>
          <w:p w14:paraId="0C52768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15.</w:t>
            </w:r>
          </w:p>
        </w:tc>
        <w:tc>
          <w:tcPr>
            <w:tcW w:w="3690" w:type="dxa"/>
            <w:shd w:val="clear" w:color="auto" w:fill="auto"/>
            <w:tcMar>
              <w:top w:w="100" w:type="dxa"/>
              <w:left w:w="100" w:type="dxa"/>
              <w:bottom w:w="100" w:type="dxa"/>
              <w:right w:w="100" w:type="dxa"/>
            </w:tcMar>
          </w:tcPr>
          <w:p w14:paraId="3A048FDA"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Penalizar el grooming de niñas, niños y adolescentes con fines sexuales</w:t>
            </w:r>
            <w:r w:rsidRPr="007B4101">
              <w:rPr>
                <w:rFonts w:ascii="Calibri" w:eastAsia="Calibri" w:hAnsi="Calibri" w:cs="Calibri"/>
                <w:lang w:val="es-CR"/>
              </w:rPr>
              <w:t xml:space="preserve"> (a menudo denominado </w:t>
            </w:r>
          </w:p>
          <w:p w14:paraId="5C0F75DC"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“solicitación” según la ley) incluso a través de Internet y otras tecnologías de la comunicación para </w:t>
            </w:r>
          </w:p>
          <w:p w14:paraId="529AEB1E" w14:textId="582966B1"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facilitar la explotación sexual en línea o fuera de línea.</w:t>
            </w:r>
          </w:p>
        </w:tc>
        <w:tc>
          <w:tcPr>
            <w:tcW w:w="795" w:type="dxa"/>
            <w:shd w:val="clear" w:color="auto" w:fill="auto"/>
            <w:tcMar>
              <w:top w:w="100" w:type="dxa"/>
              <w:left w:w="100" w:type="dxa"/>
              <w:bottom w:w="100" w:type="dxa"/>
              <w:right w:w="100" w:type="dxa"/>
            </w:tcMar>
          </w:tcPr>
          <w:p w14:paraId="1C3ACD52" w14:textId="0447025D" w:rsidR="006B3617" w:rsidRDefault="000B2954"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6E37A17" w14:textId="7BA392F9" w:rsidR="007B4101" w:rsidRPr="007B4101" w:rsidRDefault="000B2954" w:rsidP="007B4101">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artículo 277 Bis del Código Penal penaliza el “grooming” con una pena de seis meses a cuatro años de prisión.</w:t>
            </w:r>
          </w:p>
        </w:tc>
      </w:tr>
      <w:tr w:rsidR="006B3617" w:rsidRPr="00920682" w14:paraId="663A2FEE" w14:textId="77777777">
        <w:tc>
          <w:tcPr>
            <w:tcW w:w="525" w:type="dxa"/>
            <w:shd w:val="clear" w:color="auto" w:fill="auto"/>
            <w:tcMar>
              <w:top w:w="100" w:type="dxa"/>
              <w:left w:w="100" w:type="dxa"/>
              <w:bottom w:w="100" w:type="dxa"/>
              <w:right w:w="100" w:type="dxa"/>
            </w:tcMar>
          </w:tcPr>
          <w:p w14:paraId="457FB4B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16. </w:t>
            </w:r>
          </w:p>
        </w:tc>
        <w:tc>
          <w:tcPr>
            <w:tcW w:w="3690" w:type="dxa"/>
            <w:shd w:val="clear" w:color="auto" w:fill="auto"/>
            <w:tcMar>
              <w:top w:w="100" w:type="dxa"/>
              <w:left w:w="100" w:type="dxa"/>
              <w:bottom w:w="100" w:type="dxa"/>
              <w:right w:w="100" w:type="dxa"/>
            </w:tcMar>
          </w:tcPr>
          <w:p w14:paraId="4F43A545" w14:textId="340785E6"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una legislación que requiera </w:t>
            </w:r>
            <w:r w:rsidRPr="007B4101">
              <w:rPr>
                <w:rFonts w:ascii="Calibri" w:eastAsia="Calibri" w:hAnsi="Calibri" w:cs="Calibri"/>
                <w:b/>
                <w:lang w:val="es-CR"/>
              </w:rPr>
              <w:t>una verificación de antecedentes penales</w:t>
            </w:r>
            <w:r w:rsidRPr="007B4101">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795" w:type="dxa"/>
            <w:shd w:val="clear" w:color="auto" w:fill="auto"/>
            <w:tcMar>
              <w:top w:w="100" w:type="dxa"/>
              <w:left w:w="100" w:type="dxa"/>
              <w:bottom w:w="100" w:type="dxa"/>
              <w:right w:w="100" w:type="dxa"/>
            </w:tcMar>
          </w:tcPr>
          <w:p w14:paraId="7128200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5BB157B1"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La Ley N°19.791 sobre las Medidas preventivas para instituciones que impliquen trato directo con niñas, niños, adolescentes, personas con discapacidad y personas mayores en situación de dependencia obligue toda institución pública o privada perteneciente al área educativa, de la salud y todas aquellas que impliquen trato directo con NNA a solicitar a la Dirección Nacional de Policía Científica que expidan un certificado informando si la persona a ser contratada tiene antecedentes judiciales por la comisión, en cualquier calidad, de los siguientes delitos: violación, abuso sexual, corrupción, esclavitud sexual, prostitución forzada y todos los delitos referidos en la Ley contra la violencia sexual contra niños, adolescentes o incapaces.</w:t>
            </w:r>
          </w:p>
          <w:p w14:paraId="3D7DFD3D" w14:textId="77777777" w:rsidR="000B2954" w:rsidRPr="005A66B2" w:rsidRDefault="000B2954" w:rsidP="000B2954">
            <w:pPr>
              <w:widowControl w:val="0"/>
              <w:spacing w:line="240" w:lineRule="auto"/>
              <w:rPr>
                <w:rFonts w:ascii="Calibri" w:eastAsia="Calibri" w:hAnsi="Calibri" w:cs="Calibri"/>
              </w:rPr>
            </w:pPr>
          </w:p>
          <w:p w14:paraId="5E971CD6" w14:textId="2568E221" w:rsidR="006B3617" w:rsidRPr="007B4101" w:rsidRDefault="000B2954" w:rsidP="000B2954">
            <w:pPr>
              <w:widowControl w:val="0"/>
              <w:spacing w:line="240" w:lineRule="auto"/>
              <w:rPr>
                <w:rFonts w:ascii="Calibri" w:eastAsia="Calibri" w:hAnsi="Calibri" w:cs="Calibri"/>
                <w:lang w:val="es-CR"/>
              </w:rPr>
            </w:pPr>
            <w:r w:rsidRPr="005A66B2">
              <w:rPr>
                <w:rFonts w:ascii="Calibri" w:eastAsia="Calibri" w:hAnsi="Calibri" w:cs="Calibri"/>
              </w:rPr>
              <w:t>No está claro si esto se aplica también a los voluntarios y consultores.</w:t>
            </w:r>
          </w:p>
        </w:tc>
      </w:tr>
      <w:tr w:rsidR="006B3617" w:rsidRPr="00920682" w14:paraId="70910668" w14:textId="77777777">
        <w:tc>
          <w:tcPr>
            <w:tcW w:w="525" w:type="dxa"/>
            <w:shd w:val="clear" w:color="auto" w:fill="auto"/>
            <w:tcMar>
              <w:top w:w="100" w:type="dxa"/>
              <w:left w:w="100" w:type="dxa"/>
              <w:bottom w:w="100" w:type="dxa"/>
              <w:right w:w="100" w:type="dxa"/>
            </w:tcMar>
          </w:tcPr>
          <w:p w14:paraId="614DB6C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17.</w:t>
            </w:r>
          </w:p>
        </w:tc>
        <w:tc>
          <w:tcPr>
            <w:tcW w:w="3690" w:type="dxa"/>
            <w:shd w:val="clear" w:color="auto" w:fill="auto"/>
            <w:tcMar>
              <w:top w:w="100" w:type="dxa"/>
              <w:left w:w="100" w:type="dxa"/>
              <w:bottom w:w="100" w:type="dxa"/>
              <w:right w:w="100" w:type="dxa"/>
            </w:tcMar>
          </w:tcPr>
          <w:p w14:paraId="1F5D1D0D"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Regular y supervisar el uso de voluntarios</w:t>
            </w:r>
            <w:r w:rsidRPr="007B4101">
              <w:rPr>
                <w:rFonts w:ascii="Calibri" w:eastAsia="Calibri" w:hAnsi="Calibri" w:cs="Calibri"/>
                <w:lang w:val="es-CR"/>
              </w:rPr>
              <w:t xml:space="preserve"> (incluido el “volunturismo”) en entornos y actividades que impliquen contacto directo con niñas, niños y adolescentes, en particular prohibiendo las visitas </w:t>
            </w:r>
          </w:p>
          <w:p w14:paraId="52304CA5"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 orfanatos / entornos de atención residencial a favor de reorientar la industria hacia soluciones </w:t>
            </w:r>
          </w:p>
          <w:p w14:paraId="7D698053" w14:textId="21F93660"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que apoyen la atención basada en la comunidad.</w:t>
            </w:r>
          </w:p>
        </w:tc>
        <w:tc>
          <w:tcPr>
            <w:tcW w:w="795" w:type="dxa"/>
            <w:shd w:val="clear" w:color="auto" w:fill="auto"/>
            <w:tcMar>
              <w:top w:w="100" w:type="dxa"/>
              <w:left w:w="100" w:type="dxa"/>
              <w:bottom w:w="100" w:type="dxa"/>
              <w:right w:w="100" w:type="dxa"/>
            </w:tcMar>
          </w:tcPr>
          <w:p w14:paraId="536CEB6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66358BA"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No se ha encontrado marco legal específico que regule la participación de voluntarios internacionales en instituciones y actividades en las que hay NNA presentes.</w:t>
            </w:r>
          </w:p>
          <w:p w14:paraId="7C4F9B87" w14:textId="77777777" w:rsidR="000B2954" w:rsidRDefault="000B2954" w:rsidP="000B2954">
            <w:pPr>
              <w:widowControl w:val="0"/>
              <w:spacing w:line="240" w:lineRule="auto"/>
              <w:rPr>
                <w:rFonts w:ascii="Calibri" w:eastAsia="Calibri" w:hAnsi="Calibri" w:cs="Calibri"/>
              </w:rPr>
            </w:pPr>
          </w:p>
          <w:p w14:paraId="148FED58" w14:textId="150E8095" w:rsidR="006B3617" w:rsidRPr="003473D9" w:rsidRDefault="000B2954" w:rsidP="000B2954">
            <w:pPr>
              <w:widowControl w:val="0"/>
              <w:spacing w:line="240" w:lineRule="auto"/>
              <w:rPr>
                <w:rFonts w:ascii="Calibri" w:eastAsia="Calibri" w:hAnsi="Calibri" w:cs="Calibri"/>
                <w:highlight w:val="yellow"/>
                <w:lang w:val="es-CR"/>
              </w:rPr>
            </w:pPr>
            <w:r>
              <w:rPr>
                <w:rFonts w:ascii="Calibri" w:eastAsia="Calibri" w:hAnsi="Calibri" w:cs="Calibri"/>
              </w:rPr>
              <w:t>Sin embargo, el artículo 8 de la Ley Voluntariado Social establece los derechos y deberes de la persona voluntaria, incluyendo la obligación de respetar los derechos humanos de los beneficiarios de su actividad voluntaria.</w:t>
            </w:r>
          </w:p>
        </w:tc>
      </w:tr>
      <w:tr w:rsidR="006B3617" w:rsidRPr="00920682" w14:paraId="700232CA" w14:textId="77777777">
        <w:tc>
          <w:tcPr>
            <w:tcW w:w="525" w:type="dxa"/>
            <w:shd w:val="clear" w:color="auto" w:fill="auto"/>
            <w:tcMar>
              <w:top w:w="100" w:type="dxa"/>
              <w:left w:w="100" w:type="dxa"/>
              <w:bottom w:w="100" w:type="dxa"/>
              <w:right w:w="100" w:type="dxa"/>
            </w:tcMar>
          </w:tcPr>
          <w:p w14:paraId="06AFC1E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18.</w:t>
            </w:r>
          </w:p>
        </w:tc>
        <w:tc>
          <w:tcPr>
            <w:tcW w:w="3690" w:type="dxa"/>
            <w:shd w:val="clear" w:color="auto" w:fill="auto"/>
            <w:tcMar>
              <w:top w:w="100" w:type="dxa"/>
              <w:left w:w="100" w:type="dxa"/>
              <w:bottom w:w="100" w:type="dxa"/>
              <w:right w:w="100" w:type="dxa"/>
            </w:tcMar>
          </w:tcPr>
          <w:p w14:paraId="712E1F48"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Ratificar y aplicar </w:t>
            </w:r>
            <w:r w:rsidRPr="007B4101">
              <w:rPr>
                <w:rFonts w:ascii="Calibri" w:eastAsia="Calibri" w:hAnsi="Calibri" w:cs="Calibri"/>
                <w:b/>
                <w:lang w:val="es-CR"/>
              </w:rPr>
              <w:t>los instrumentos regionales e internacionales</w:t>
            </w:r>
            <w:r w:rsidRPr="007B4101">
              <w:rPr>
                <w:rFonts w:ascii="Calibri" w:eastAsia="Calibri" w:hAnsi="Calibri" w:cs="Calibri"/>
                <w:lang w:val="es-CR"/>
              </w:rPr>
              <w:t xml:space="preserve"> pertinentes relacionados con los </w:t>
            </w:r>
          </w:p>
          <w:p w14:paraId="1FADEFEB" w14:textId="1172FC6E"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derechos del niño y la explotación sexual de niñas, niños y adolescentes.</w:t>
            </w:r>
          </w:p>
        </w:tc>
        <w:tc>
          <w:tcPr>
            <w:tcW w:w="795" w:type="dxa"/>
            <w:shd w:val="clear" w:color="auto" w:fill="auto"/>
            <w:tcMar>
              <w:top w:w="100" w:type="dxa"/>
              <w:left w:w="100" w:type="dxa"/>
              <w:bottom w:w="100" w:type="dxa"/>
              <w:right w:w="100" w:type="dxa"/>
            </w:tcMar>
          </w:tcPr>
          <w:p w14:paraId="6ED9C4AA"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543A94FE"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6672C6E9"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2003</w:t>
            </w:r>
          </w:p>
          <w:p w14:paraId="5C45D566"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 xml:space="preserve"> Protocolo facultativo de la Convención sobre los Derechos del Niño relativo a un procedimiento de comunicaciones (OP3 CDN) - Ratificado en 2015</w:t>
            </w:r>
          </w:p>
          <w:p w14:paraId="7E189473"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2005</w:t>
            </w:r>
          </w:p>
          <w:p w14:paraId="1003FD49"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2001</w:t>
            </w:r>
          </w:p>
          <w:p w14:paraId="04189697"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 xml:space="preserve">Convenio del Consejo de Europa sobre la ciberdelincuencia (Convenio de Budapest) - </w:t>
            </w:r>
            <w:r>
              <w:rPr>
                <w:rFonts w:ascii="Calibri" w:eastAsia="Calibri" w:hAnsi="Calibri" w:cs="Calibri"/>
                <w:color w:val="FF0000"/>
              </w:rPr>
              <w:t>No ratificado</w:t>
            </w:r>
          </w:p>
          <w:p w14:paraId="3E55D3C1"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Convención Iberoamericana de Derechos de los Jóvenes - Ratificado en 2008</w:t>
            </w:r>
          </w:p>
          <w:p w14:paraId="28CB72B4"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Protocolo Adicional de la Convención Iberoamericana de Derechos de los Jóvenes, el Pacto Iberoamericano de Juventud - Ratificado en 2018</w:t>
            </w:r>
          </w:p>
          <w:p w14:paraId="1FFC215C"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Convención Interamericana sobre Tráfico Internacional de Menores (1994) - Ratificado en 1998</w:t>
            </w:r>
          </w:p>
          <w:p w14:paraId="26988237" w14:textId="77777777" w:rsidR="000B2954" w:rsidRDefault="000B2954" w:rsidP="000B2954">
            <w:pPr>
              <w:widowControl w:val="0"/>
              <w:numPr>
                <w:ilvl w:val="0"/>
                <w:numId w:val="1"/>
              </w:numPr>
              <w:spacing w:line="240" w:lineRule="auto"/>
              <w:rPr>
                <w:rFonts w:ascii="Calibri" w:eastAsia="Calibri" w:hAnsi="Calibri" w:cs="Calibri"/>
              </w:rPr>
            </w:pPr>
            <w:r>
              <w:rPr>
                <w:rFonts w:ascii="Calibri" w:eastAsia="Calibri" w:hAnsi="Calibri" w:cs="Calibri"/>
              </w:rPr>
              <w:t>Convención Interamericana sobre restitución internacional  de menores (1989) - Ratificado en 2001</w:t>
            </w:r>
          </w:p>
          <w:p w14:paraId="2AC20338" w14:textId="43C84FDF" w:rsidR="006B3617" w:rsidRPr="007B4101" w:rsidRDefault="000B2954" w:rsidP="000B2954">
            <w:pPr>
              <w:pStyle w:val="ListParagraph"/>
              <w:numPr>
                <w:ilvl w:val="0"/>
                <w:numId w:val="1"/>
              </w:numPr>
              <w:spacing w:line="240" w:lineRule="auto"/>
              <w:rPr>
                <w:rFonts w:ascii="Times New Roman" w:hAnsi="Times New Roman" w:cs="Times New Roman"/>
                <w:sz w:val="24"/>
                <w:szCs w:val="24"/>
                <w:lang w:val="es-CR"/>
              </w:rPr>
            </w:pPr>
            <w:r>
              <w:rPr>
                <w:rFonts w:ascii="Calibri" w:eastAsia="Calibri" w:hAnsi="Calibri" w:cs="Calibri"/>
              </w:rPr>
              <w:t xml:space="preserve">Convención Marco de la OMT sobre Ética del Turismo - </w:t>
            </w:r>
            <w:r>
              <w:rPr>
                <w:rFonts w:ascii="Calibri" w:eastAsia="Calibri" w:hAnsi="Calibri" w:cs="Calibri"/>
                <w:color w:val="FF0000"/>
              </w:rPr>
              <w:t>No ratificado</w:t>
            </w:r>
            <w:r w:rsidR="006B3617" w:rsidRPr="007B4101">
              <w:rPr>
                <w:rFonts w:ascii="Times New Roman" w:hAnsi="Times New Roman" w:cs="Times New Roman"/>
                <w:sz w:val="24"/>
                <w:szCs w:val="24"/>
                <w:lang w:val="es-CR"/>
              </w:rPr>
              <w:t xml:space="preserve"> </w:t>
            </w:r>
          </w:p>
        </w:tc>
      </w:tr>
      <w:tr w:rsidR="006B3617" w:rsidRPr="00920682" w14:paraId="1435E277" w14:textId="77777777">
        <w:tc>
          <w:tcPr>
            <w:tcW w:w="525" w:type="dxa"/>
            <w:shd w:val="clear" w:color="auto" w:fill="auto"/>
            <w:tcMar>
              <w:top w:w="100" w:type="dxa"/>
              <w:left w:w="100" w:type="dxa"/>
              <w:bottom w:w="100" w:type="dxa"/>
              <w:right w:w="100" w:type="dxa"/>
            </w:tcMar>
          </w:tcPr>
          <w:p w14:paraId="1F63591C"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19.</w:t>
            </w:r>
          </w:p>
        </w:tc>
        <w:tc>
          <w:tcPr>
            <w:tcW w:w="3690" w:type="dxa"/>
            <w:shd w:val="clear" w:color="auto" w:fill="auto"/>
            <w:tcMar>
              <w:top w:w="100" w:type="dxa"/>
              <w:left w:w="100" w:type="dxa"/>
              <w:bottom w:w="100" w:type="dxa"/>
              <w:right w:w="100" w:type="dxa"/>
            </w:tcMar>
          </w:tcPr>
          <w:p w14:paraId="415E4609" w14:textId="63845AB0"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medidas de protección</w:t>
            </w:r>
            <w:r w:rsidRPr="007B4101">
              <w:rPr>
                <w:rFonts w:ascii="Calibri" w:eastAsia="Calibri" w:hAnsi="Calibri" w:cs="Calibri"/>
                <w:lang w:val="es-CR"/>
              </w:rPr>
              <w:t xml:space="preserve"> para niñas, niños y adolescentes víctimas en cualquier etapa del proceso judicial contra el presunto delincuente.</w:t>
            </w:r>
          </w:p>
        </w:tc>
        <w:tc>
          <w:tcPr>
            <w:tcW w:w="795" w:type="dxa"/>
            <w:shd w:val="clear" w:color="auto" w:fill="auto"/>
            <w:tcMar>
              <w:top w:w="100" w:type="dxa"/>
              <w:left w:w="100" w:type="dxa"/>
              <w:bottom w:w="100" w:type="dxa"/>
              <w:right w:w="100" w:type="dxa"/>
            </w:tcMar>
          </w:tcPr>
          <w:p w14:paraId="58B1B051"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0E6BC2B3"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de la Niñez y Adolescencia, artículo 14, impone al Estado proteger los derechos de todos los niños y adolescentes independientemente de su nacionalidad.</w:t>
            </w:r>
          </w:p>
          <w:p w14:paraId="5718F975" w14:textId="77777777" w:rsidR="000B2954" w:rsidRDefault="000B2954" w:rsidP="000B2954">
            <w:pPr>
              <w:widowControl w:val="0"/>
              <w:spacing w:line="240" w:lineRule="auto"/>
              <w:rPr>
                <w:rFonts w:ascii="Calibri" w:eastAsia="Calibri" w:hAnsi="Calibri" w:cs="Calibri"/>
              </w:rPr>
            </w:pPr>
          </w:p>
          <w:p w14:paraId="7426F2B0"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de la Niñez y Adolescencia establece una protección integral de los derechos y deberes de NNA (artículo 18).</w:t>
            </w:r>
          </w:p>
          <w:p w14:paraId="15394D71"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artículo 22 específica los programas de atención hacia NNA, incluyendo la adopción de programas integrales y servicios especiales de prevención y atención médica y psicosocial a las víctimas de negligencia, maltrato, violencia o explotación laboral o sexual.</w:t>
            </w:r>
          </w:p>
          <w:p w14:paraId="525C9322"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 xml:space="preserve"> </w:t>
            </w:r>
          </w:p>
          <w:p w14:paraId="0F1ADA50" w14:textId="44856A33" w:rsidR="006B3617" w:rsidRPr="00C8327E"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 xml:space="preserve">Además, el artículo 124, en los casos de explotación </w:t>
            </w:r>
            <w:r>
              <w:rPr>
                <w:rFonts w:ascii="Calibri" w:eastAsia="Calibri" w:hAnsi="Calibri" w:cs="Calibri"/>
              </w:rPr>
              <w:lastRenderedPageBreak/>
              <w:t>sexual, establece medidas de protección especiales para NNA víctimas, durante el procedimiento jurídico.</w:t>
            </w:r>
          </w:p>
        </w:tc>
      </w:tr>
      <w:tr w:rsidR="006B3617" w:rsidRPr="00920682" w14:paraId="38EC7804" w14:textId="77777777">
        <w:tc>
          <w:tcPr>
            <w:tcW w:w="525" w:type="dxa"/>
            <w:shd w:val="clear" w:color="auto" w:fill="auto"/>
            <w:tcMar>
              <w:top w:w="100" w:type="dxa"/>
              <w:left w:w="100" w:type="dxa"/>
              <w:bottom w:w="100" w:type="dxa"/>
              <w:right w:w="100" w:type="dxa"/>
            </w:tcMar>
          </w:tcPr>
          <w:p w14:paraId="723DB9E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w:t>
            </w:r>
          </w:p>
        </w:tc>
        <w:tc>
          <w:tcPr>
            <w:tcW w:w="3690" w:type="dxa"/>
            <w:shd w:val="clear" w:color="auto" w:fill="auto"/>
            <w:tcMar>
              <w:top w:w="100" w:type="dxa"/>
              <w:left w:w="100" w:type="dxa"/>
              <w:bottom w:w="100" w:type="dxa"/>
              <w:right w:w="100" w:type="dxa"/>
            </w:tcMar>
          </w:tcPr>
          <w:p w14:paraId="4C70809F"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prácticas de entrevistas</w:t>
            </w:r>
            <w:r w:rsidRPr="007B4101">
              <w:rPr>
                <w:rFonts w:ascii="Calibri" w:eastAsia="Calibri" w:hAnsi="Calibri" w:cs="Calibri"/>
                <w:lang w:val="es-CR"/>
              </w:rPr>
              <w:t xml:space="preserve"> </w:t>
            </w:r>
            <w:r w:rsidRPr="007B4101">
              <w:rPr>
                <w:rFonts w:ascii="Calibri" w:eastAsia="Calibri" w:hAnsi="Calibri" w:cs="Calibri"/>
                <w:b/>
                <w:lang w:val="es-CR"/>
              </w:rPr>
              <w:t>adaptadas a niñas, niños y adolescentes</w:t>
            </w:r>
            <w:r w:rsidRPr="007B4101">
              <w:rPr>
                <w:rFonts w:ascii="Calibri" w:eastAsia="Calibri" w:hAnsi="Calibri" w:cs="Calibri"/>
                <w:lang w:val="es-CR"/>
              </w:rPr>
              <w:t xml:space="preserve"> por parte de policías </w:t>
            </w:r>
          </w:p>
          <w:p w14:paraId="4512E356" w14:textId="130321FD"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capacitados profesionalmente.</w:t>
            </w:r>
          </w:p>
        </w:tc>
        <w:tc>
          <w:tcPr>
            <w:tcW w:w="795" w:type="dxa"/>
            <w:shd w:val="clear" w:color="auto" w:fill="auto"/>
            <w:tcMar>
              <w:top w:w="100" w:type="dxa"/>
              <w:left w:w="100" w:type="dxa"/>
              <w:bottom w:w="100" w:type="dxa"/>
              <w:right w:w="100" w:type="dxa"/>
            </w:tcMar>
          </w:tcPr>
          <w:p w14:paraId="00A82819" w14:textId="2416E44A" w:rsidR="006B3617" w:rsidRDefault="000B2954"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62AE49B0" w14:textId="77777777" w:rsidR="005E64E6" w:rsidRDefault="000B2954" w:rsidP="0006002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 se han encontrado informaciones específicas sobre técnicas especiales de entrevistas apropiadas para víctimas NNA.</w:t>
            </w:r>
          </w:p>
          <w:p w14:paraId="6B6869C3" w14:textId="77777777" w:rsidR="00670B75" w:rsidRDefault="00670B75" w:rsidP="00060025">
            <w:pPr>
              <w:widowControl w:val="0"/>
              <w:pBdr>
                <w:top w:val="nil"/>
                <w:left w:val="nil"/>
                <w:bottom w:val="nil"/>
                <w:right w:val="nil"/>
                <w:between w:val="nil"/>
              </w:pBdr>
              <w:spacing w:line="240" w:lineRule="auto"/>
              <w:rPr>
                <w:rFonts w:ascii="Calibri" w:eastAsia="Calibri" w:hAnsi="Calibri" w:cs="Calibri"/>
              </w:rPr>
            </w:pPr>
          </w:p>
          <w:p w14:paraId="1BC39309" w14:textId="4A39E00E" w:rsidR="00670B75" w:rsidRPr="00060025" w:rsidRDefault="00670B75" w:rsidP="00060025">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 xml:space="preserve">En </w:t>
            </w:r>
            <w:r>
              <w:rPr>
                <w:rFonts w:ascii="Calibri" w:eastAsia="Calibri" w:hAnsi="Calibri" w:cs="Calibri"/>
                <w:lang w:val="es-CR"/>
              </w:rPr>
              <w:t>Uruguay</w:t>
            </w:r>
            <w:r>
              <w:rPr>
                <w:rFonts w:ascii="Calibri" w:eastAsia="Calibri" w:hAnsi="Calibri" w:cs="Calibri"/>
                <w:lang w:val="es-CR"/>
              </w:rPr>
              <w:t xml:space="preserve"> se cuenta con cámaras Gessel, las cuales permiten que NNA sean entrevistados por un equipo multidisciplinario para evitar la revictimización.</w:t>
            </w:r>
          </w:p>
        </w:tc>
      </w:tr>
      <w:tr w:rsidR="006B3617" w:rsidRPr="00920682" w14:paraId="2A0DFDA3" w14:textId="77777777">
        <w:tc>
          <w:tcPr>
            <w:tcW w:w="525" w:type="dxa"/>
            <w:shd w:val="clear" w:color="auto" w:fill="auto"/>
            <w:tcMar>
              <w:top w:w="100" w:type="dxa"/>
              <w:left w:w="100" w:type="dxa"/>
              <w:bottom w:w="100" w:type="dxa"/>
              <w:right w:w="100" w:type="dxa"/>
            </w:tcMar>
          </w:tcPr>
          <w:p w14:paraId="62C510A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21.</w:t>
            </w:r>
          </w:p>
        </w:tc>
        <w:tc>
          <w:tcPr>
            <w:tcW w:w="3690" w:type="dxa"/>
            <w:shd w:val="clear" w:color="auto" w:fill="auto"/>
            <w:tcMar>
              <w:top w:w="100" w:type="dxa"/>
              <w:left w:w="100" w:type="dxa"/>
              <w:bottom w:w="100" w:type="dxa"/>
              <w:right w:w="100" w:type="dxa"/>
            </w:tcMar>
          </w:tcPr>
          <w:p w14:paraId="5F41EFBC" w14:textId="77777777" w:rsidR="006B3617" w:rsidRPr="007B4101" w:rsidRDefault="006B3617" w:rsidP="006B3617">
            <w:pPr>
              <w:spacing w:line="240" w:lineRule="auto"/>
              <w:rPr>
                <w:rFonts w:ascii="Calibri" w:eastAsia="Calibri" w:hAnsi="Calibri" w:cs="Calibri"/>
                <w:b/>
                <w:lang w:val="es-CR"/>
              </w:rPr>
            </w:pPr>
            <w:r w:rsidRPr="007B4101">
              <w:rPr>
                <w:rFonts w:ascii="Calibri" w:eastAsia="Calibri" w:hAnsi="Calibri" w:cs="Calibri"/>
                <w:lang w:val="es-CR"/>
              </w:rPr>
              <w:t xml:space="preserve">Asegurar que la legislación nacional otorgue a niñas, niños y adolescentes víctimas </w:t>
            </w:r>
            <w:r w:rsidRPr="007B4101">
              <w:rPr>
                <w:rFonts w:ascii="Calibri" w:eastAsia="Calibri" w:hAnsi="Calibri" w:cs="Calibri"/>
                <w:b/>
                <w:lang w:val="es-CR"/>
              </w:rPr>
              <w:t xml:space="preserve">el derecho a </w:t>
            </w:r>
          </w:p>
          <w:p w14:paraId="3D1E049B" w14:textId="7F96E053"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b/>
                <w:lang w:val="es-CR"/>
              </w:rPr>
              <w:t>recibir apoyo en su recuperación y rehabilitación</w:t>
            </w:r>
            <w:r w:rsidRPr="007B4101">
              <w:rPr>
                <w:rFonts w:ascii="Calibri" w:eastAsia="Calibri" w:hAnsi="Calibri" w:cs="Calibri"/>
                <w:lang w:val="es-CR"/>
              </w:rPr>
              <w:t>, incluido el acceso a los servicios de reintegración.</w:t>
            </w:r>
          </w:p>
        </w:tc>
        <w:tc>
          <w:tcPr>
            <w:tcW w:w="795" w:type="dxa"/>
            <w:shd w:val="clear" w:color="auto" w:fill="auto"/>
            <w:tcMar>
              <w:top w:w="100" w:type="dxa"/>
              <w:left w:w="100" w:type="dxa"/>
              <w:bottom w:w="100" w:type="dxa"/>
              <w:right w:w="100" w:type="dxa"/>
            </w:tcMar>
          </w:tcPr>
          <w:p w14:paraId="43A391E3" w14:textId="0ED2B295" w:rsidR="006B3617" w:rsidRDefault="000B2954"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6CF4EC8" w14:textId="77189883" w:rsidR="006B3617" w:rsidRPr="007B4101" w:rsidRDefault="000B2954"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Código de la Niñez y la Adolescencia en su artículo 120-4 define las medidas de protección y la restitución de derechos, incluyendo la inclusión de la NNA en el sistema educativo o en otros lugares de educación o recreación, la realización de tratamientos para la atención de la salud en coordinación con servicios de salud públicos y privados, la participación en programas de apoyo económico y programas de apoyo familiar, y el tratamiento ambulatorio, médico, psiquiátrico o psicológico en instituciones públicas o privadas del sector salud.</w:t>
            </w:r>
          </w:p>
        </w:tc>
      </w:tr>
      <w:tr w:rsidR="006B3617" w:rsidRPr="00920682" w14:paraId="5EC062E8" w14:textId="77777777">
        <w:tc>
          <w:tcPr>
            <w:tcW w:w="525" w:type="dxa"/>
            <w:shd w:val="clear" w:color="auto" w:fill="auto"/>
            <w:tcMar>
              <w:top w:w="100" w:type="dxa"/>
              <w:left w:w="100" w:type="dxa"/>
              <w:bottom w:w="100" w:type="dxa"/>
              <w:right w:w="100" w:type="dxa"/>
            </w:tcMar>
          </w:tcPr>
          <w:p w14:paraId="75C82BC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22.</w:t>
            </w:r>
          </w:p>
        </w:tc>
        <w:tc>
          <w:tcPr>
            <w:tcW w:w="3690" w:type="dxa"/>
            <w:shd w:val="clear" w:color="auto" w:fill="auto"/>
            <w:tcMar>
              <w:top w:w="100" w:type="dxa"/>
              <w:left w:w="100" w:type="dxa"/>
              <w:bottom w:w="100" w:type="dxa"/>
              <w:right w:w="100" w:type="dxa"/>
            </w:tcMar>
          </w:tcPr>
          <w:p w14:paraId="6C189601"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 xml:space="preserve">un mecanismo nacional de denuncia </w:t>
            </w:r>
            <w:r w:rsidRPr="007B4101">
              <w:rPr>
                <w:rFonts w:ascii="Calibri" w:eastAsia="Calibri" w:hAnsi="Calibri" w:cs="Calibri"/>
                <w:lang w:val="es-CR"/>
              </w:rPr>
              <w:t xml:space="preserve">(por ejemplo, una línea directa) que coordine el </w:t>
            </w:r>
          </w:p>
          <w:p w14:paraId="063FA47F"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acceso a los servicios y ayude a superar la renuencia a denunciar la explotación sexual de niñas, </w:t>
            </w:r>
          </w:p>
          <w:p w14:paraId="1B448222" w14:textId="529640A0"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niños y adolescentes.</w:t>
            </w:r>
          </w:p>
        </w:tc>
        <w:tc>
          <w:tcPr>
            <w:tcW w:w="795" w:type="dxa"/>
            <w:shd w:val="clear" w:color="auto" w:fill="auto"/>
            <w:tcMar>
              <w:top w:w="100" w:type="dxa"/>
              <w:left w:w="100" w:type="dxa"/>
              <w:bottom w:w="100" w:type="dxa"/>
              <w:right w:w="100" w:type="dxa"/>
            </w:tcMar>
          </w:tcPr>
          <w:p w14:paraId="2E410A2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D98F8C2" w14:textId="77777777" w:rsidR="000B2954" w:rsidRDefault="000B2954" w:rsidP="000B2954">
            <w:pPr>
              <w:spacing w:line="240" w:lineRule="auto"/>
              <w:rPr>
                <w:rFonts w:ascii="Calibri" w:eastAsia="Calibri" w:hAnsi="Calibri" w:cs="Calibri"/>
              </w:rPr>
            </w:pPr>
            <w:r>
              <w:rPr>
                <w:rFonts w:ascii="Calibri" w:eastAsia="Calibri" w:hAnsi="Calibri" w:cs="Calibri"/>
              </w:rPr>
              <w:t>La Ley de prevención y combate de la trata de personas en su artículo 28 garantiza el anonimato de las denuncias y el acceso a la justicia para las víctimas denunciantes de trata interna o internacional, así como la rápida vinculación de las personas denunciantes con el Sistema Interinstitucional de Respuesta para Situaciones de Trata y Explotación de Personas. Además, el artículo 31 establece las medidas de protección del denunciante.</w:t>
            </w:r>
          </w:p>
          <w:p w14:paraId="008BFC27" w14:textId="77777777" w:rsidR="000B2954" w:rsidRDefault="000B2954" w:rsidP="000B2954">
            <w:pPr>
              <w:spacing w:line="240" w:lineRule="auto"/>
              <w:rPr>
                <w:rFonts w:ascii="Calibri" w:eastAsia="Calibri" w:hAnsi="Calibri" w:cs="Calibri"/>
              </w:rPr>
            </w:pPr>
          </w:p>
          <w:p w14:paraId="211932D9" w14:textId="15551732" w:rsidR="006B3617" w:rsidRPr="00C8327E"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La Línea Azul gratuita recepciona, a través del 0800 5050 y de la página web del INAU, denuncias de la comunidad relacionadas a situaciones de violencia y vulneración de derechos vividos por NNA.</w:t>
            </w:r>
          </w:p>
        </w:tc>
      </w:tr>
      <w:tr w:rsidR="006B3617" w14:paraId="018D1366" w14:textId="77777777">
        <w:tc>
          <w:tcPr>
            <w:tcW w:w="525" w:type="dxa"/>
            <w:shd w:val="clear" w:color="auto" w:fill="auto"/>
            <w:tcMar>
              <w:top w:w="100" w:type="dxa"/>
              <w:left w:w="100" w:type="dxa"/>
              <w:bottom w:w="100" w:type="dxa"/>
              <w:right w:w="100" w:type="dxa"/>
            </w:tcMar>
          </w:tcPr>
          <w:p w14:paraId="159F4157"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23.</w:t>
            </w:r>
          </w:p>
        </w:tc>
        <w:tc>
          <w:tcPr>
            <w:tcW w:w="3690" w:type="dxa"/>
            <w:shd w:val="clear" w:color="auto" w:fill="auto"/>
            <w:tcMar>
              <w:top w:w="100" w:type="dxa"/>
              <w:left w:w="100" w:type="dxa"/>
              <w:bottom w:w="100" w:type="dxa"/>
              <w:right w:w="100" w:type="dxa"/>
            </w:tcMar>
          </w:tcPr>
          <w:p w14:paraId="76C03E02" w14:textId="77777777" w:rsidR="006B3617" w:rsidRPr="00214A3C" w:rsidRDefault="006B3617" w:rsidP="006B3617">
            <w:pPr>
              <w:spacing w:line="240" w:lineRule="auto"/>
              <w:rPr>
                <w:rFonts w:ascii="Calibri" w:eastAsia="Calibri" w:hAnsi="Calibri" w:cs="Calibri"/>
                <w:lang w:val="es-CR"/>
              </w:rPr>
            </w:pPr>
            <w:r w:rsidRPr="00214A3C">
              <w:rPr>
                <w:rFonts w:ascii="Calibri" w:eastAsia="Calibri" w:hAnsi="Calibri" w:cs="Calibri"/>
                <w:lang w:val="es-CR"/>
              </w:rPr>
              <w:t xml:space="preserve">Crear leyes, reglamentos y procedimientos de </w:t>
            </w:r>
            <w:r w:rsidRPr="00214A3C">
              <w:rPr>
                <w:rFonts w:ascii="Calibri" w:eastAsia="Calibri" w:hAnsi="Calibri" w:cs="Calibri"/>
                <w:b/>
                <w:lang w:val="es-CR"/>
              </w:rPr>
              <w:t xml:space="preserve">retención y preservación de datos </w:t>
            </w:r>
            <w:r w:rsidRPr="00214A3C">
              <w:rPr>
                <w:rFonts w:ascii="Calibri" w:eastAsia="Calibri" w:hAnsi="Calibri" w:cs="Calibri"/>
                <w:lang w:val="es-CR"/>
              </w:rPr>
              <w:t xml:space="preserve">para asegurar la retención y preservación de evidencia digital y permitir la cooperación con las fuerzas del orden </w:t>
            </w:r>
          </w:p>
          <w:p w14:paraId="4817C91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que se aplica a los ISP, empresas de telefonía móvil, empresas de comunicación y redes sociales </w:t>
            </w:r>
          </w:p>
          <w:p w14:paraId="199A5F07" w14:textId="538B3713"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digitales, empresas de almacenamiento en la nube, con sede en / operando en jurisdicción nacional.</w:t>
            </w:r>
          </w:p>
        </w:tc>
        <w:tc>
          <w:tcPr>
            <w:tcW w:w="795" w:type="dxa"/>
            <w:shd w:val="clear" w:color="auto" w:fill="auto"/>
            <w:tcMar>
              <w:top w:w="100" w:type="dxa"/>
              <w:left w:w="100" w:type="dxa"/>
              <w:bottom w:w="100" w:type="dxa"/>
              <w:right w:w="100" w:type="dxa"/>
            </w:tcMar>
          </w:tcPr>
          <w:p w14:paraId="523C60C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71591525" w14:textId="77777777" w:rsidR="006B3617" w:rsidRDefault="006B3617" w:rsidP="006B3617">
            <w:pPr>
              <w:widowControl w:val="0"/>
              <w:spacing w:line="240" w:lineRule="auto"/>
              <w:rPr>
                <w:rFonts w:ascii="Calibri" w:eastAsia="Calibri" w:hAnsi="Calibri" w:cs="Calibri"/>
              </w:rPr>
            </w:pPr>
          </w:p>
        </w:tc>
      </w:tr>
      <w:tr w:rsidR="006B3617" w:rsidRPr="00920682" w14:paraId="7957AD4E" w14:textId="77777777">
        <w:tc>
          <w:tcPr>
            <w:tcW w:w="525" w:type="dxa"/>
            <w:shd w:val="clear" w:color="auto" w:fill="auto"/>
            <w:tcMar>
              <w:top w:w="100" w:type="dxa"/>
              <w:left w:w="100" w:type="dxa"/>
              <w:bottom w:w="100" w:type="dxa"/>
              <w:right w:w="100" w:type="dxa"/>
            </w:tcMar>
          </w:tcPr>
          <w:p w14:paraId="1C2DD35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24.</w:t>
            </w:r>
          </w:p>
          <w:p w14:paraId="2511C60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p>
        </w:tc>
        <w:tc>
          <w:tcPr>
            <w:tcW w:w="3690" w:type="dxa"/>
            <w:shd w:val="clear" w:color="auto" w:fill="auto"/>
            <w:tcMar>
              <w:top w:w="100" w:type="dxa"/>
              <w:left w:w="100" w:type="dxa"/>
              <w:bottom w:w="100" w:type="dxa"/>
              <w:right w:w="100" w:type="dxa"/>
            </w:tcMar>
          </w:tcPr>
          <w:p w14:paraId="2D8B3FB0" w14:textId="77777777" w:rsidR="006B3617" w:rsidRPr="00214A3C" w:rsidRDefault="006B3617" w:rsidP="006B3617">
            <w:pPr>
              <w:spacing w:line="240" w:lineRule="auto"/>
              <w:rPr>
                <w:rFonts w:ascii="Calibri" w:eastAsia="Calibri" w:hAnsi="Calibri" w:cs="Calibri"/>
                <w:b/>
                <w:lang w:val="es-CR"/>
              </w:rPr>
            </w:pPr>
            <w:r w:rsidRPr="00214A3C">
              <w:rPr>
                <w:rFonts w:ascii="Calibri" w:eastAsia="Calibri" w:hAnsi="Calibri" w:cs="Calibri"/>
                <w:lang w:val="es-CR"/>
              </w:rPr>
              <w:t xml:space="preserve">Garantizar que la legislación nacional establezca </w:t>
            </w:r>
            <w:r w:rsidRPr="00214A3C">
              <w:rPr>
                <w:rFonts w:ascii="Calibri" w:eastAsia="Calibri" w:hAnsi="Calibri" w:cs="Calibri"/>
                <w:b/>
                <w:lang w:val="es-CR"/>
              </w:rPr>
              <w:t xml:space="preserve">el derecho para todos niñas, niños y adolescentes </w:t>
            </w:r>
          </w:p>
          <w:p w14:paraId="52170FA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víctimas de explotación sexual a solicitar una indemnización</w:t>
            </w:r>
            <w:r w:rsidRPr="00C8327E">
              <w:rPr>
                <w:rFonts w:ascii="Calibri" w:eastAsia="Calibri" w:hAnsi="Calibri" w:cs="Calibri"/>
                <w:lang w:val="es-CR"/>
              </w:rPr>
              <w:t xml:space="preserve"> en los tribunales nacionales de los </w:t>
            </w:r>
          </w:p>
          <w:p w14:paraId="35E64DC6" w14:textId="59C0C698"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culpables condenados que les hayan hecho daño y / o mediante fondos administrados por el Estado.</w:t>
            </w:r>
          </w:p>
        </w:tc>
        <w:tc>
          <w:tcPr>
            <w:tcW w:w="795" w:type="dxa"/>
            <w:shd w:val="clear" w:color="auto" w:fill="auto"/>
            <w:tcMar>
              <w:top w:w="100" w:type="dxa"/>
              <w:left w:w="100" w:type="dxa"/>
              <w:bottom w:w="100" w:type="dxa"/>
              <w:right w:w="100" w:type="dxa"/>
            </w:tcMar>
          </w:tcPr>
          <w:p w14:paraId="5F427D9B"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60F1C47" w14:textId="77777777" w:rsidR="000B2954" w:rsidRDefault="000B2954" w:rsidP="000B2954">
            <w:pPr>
              <w:widowControl w:val="0"/>
              <w:spacing w:line="240" w:lineRule="auto"/>
              <w:rPr>
                <w:rFonts w:ascii="Calibri" w:eastAsia="Calibri" w:hAnsi="Calibri" w:cs="Calibri"/>
              </w:rPr>
            </w:pPr>
            <w:r>
              <w:rPr>
                <w:rFonts w:ascii="Calibri" w:eastAsia="Calibri" w:hAnsi="Calibri" w:cs="Calibri"/>
              </w:rPr>
              <w:t>El Código de la Niñez y la Adolescencia en su artículo 118 establece el derecho a la NNA a la reparación integral del daño, disponiéndose, a través de los organismos competentes en cada caso, medidas y acciones para la restitución de los derechos vulnerados, que deberán comprender, como mínimo, la atención y el restablecimiento de su salud psicofísica.</w:t>
            </w:r>
          </w:p>
          <w:p w14:paraId="1CBCA55D" w14:textId="77777777" w:rsidR="000B2954" w:rsidRDefault="000B2954" w:rsidP="000B2954">
            <w:pPr>
              <w:widowControl w:val="0"/>
              <w:spacing w:line="240" w:lineRule="auto"/>
              <w:rPr>
                <w:rFonts w:ascii="Calibri" w:eastAsia="Calibri" w:hAnsi="Calibri" w:cs="Calibri"/>
              </w:rPr>
            </w:pPr>
          </w:p>
          <w:p w14:paraId="14D98F35" w14:textId="0C20A4E6" w:rsidR="006B3617" w:rsidRPr="00214A3C" w:rsidRDefault="000B2954" w:rsidP="000B2954">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Código de la Niñez y Adolescencia,  artículo 14, impone al Estado proteger los derechos de todos los niños y adolescentes independientemente de su nacionalidad.</w:t>
            </w:r>
          </w:p>
        </w:tc>
      </w:tr>
    </w:tbl>
    <w:p w14:paraId="33A08D5C" w14:textId="77777777" w:rsidR="007B6F44" w:rsidRPr="00214A3C" w:rsidRDefault="007B6F44">
      <w:pPr>
        <w:rPr>
          <w:rFonts w:ascii="Calibri" w:eastAsia="Calibri" w:hAnsi="Calibri" w:cs="Calibri"/>
          <w:lang w:val="es-CR"/>
        </w:rPr>
      </w:pPr>
    </w:p>
    <w:p w14:paraId="315BDE5C" w14:textId="307D7310" w:rsidR="007B6F44" w:rsidRPr="00214A3C" w:rsidRDefault="007B6F44">
      <w:pPr>
        <w:jc w:val="center"/>
        <w:rPr>
          <w:rFonts w:ascii="Calibri" w:eastAsia="Calibri" w:hAnsi="Calibri" w:cs="Calibri"/>
          <w:b/>
          <w:lang w:val="es-CR"/>
        </w:rPr>
      </w:pPr>
    </w:p>
    <w:p w14:paraId="1592CCB1" w14:textId="77777777" w:rsidR="000B2954" w:rsidRDefault="000B2954" w:rsidP="000B2954">
      <w:pPr>
        <w:spacing w:line="240" w:lineRule="auto"/>
        <w:jc w:val="center"/>
        <w:rPr>
          <w:rFonts w:ascii="Calibri" w:eastAsia="Calibri" w:hAnsi="Calibri" w:cs="Calibri"/>
          <w:b/>
        </w:rPr>
      </w:pPr>
      <w:r>
        <w:rPr>
          <w:rFonts w:ascii="Calibri" w:eastAsia="Calibri" w:hAnsi="Calibri" w:cs="Calibri"/>
          <w:b/>
        </w:rPr>
        <w:t>Uruguay - Legislación</w:t>
      </w:r>
    </w:p>
    <w:p w14:paraId="3BC370D4" w14:textId="77777777" w:rsidR="000B2954" w:rsidRDefault="000B2954" w:rsidP="000B2954">
      <w:pPr>
        <w:spacing w:line="240" w:lineRule="auto"/>
        <w:jc w:val="center"/>
        <w:rPr>
          <w:rFonts w:ascii="Calibri" w:eastAsia="Calibri" w:hAnsi="Calibri" w:cs="Calibri"/>
          <w:b/>
        </w:rPr>
      </w:pPr>
    </w:p>
    <w:p w14:paraId="53CC3647" w14:textId="53414716" w:rsidR="000B2954" w:rsidRDefault="00670B75" w:rsidP="000B2954">
      <w:pPr>
        <w:spacing w:line="240" w:lineRule="auto"/>
        <w:rPr>
          <w:rFonts w:ascii="Calibri" w:eastAsia="Calibri" w:hAnsi="Calibri" w:cs="Calibri"/>
        </w:rPr>
      </w:pPr>
      <w:hyperlink r:id="rId12" w:history="1">
        <w:r w:rsidR="000B2954" w:rsidRPr="000B2954">
          <w:rPr>
            <w:rStyle w:val="Hyperlink"/>
            <w:rFonts w:ascii="Calibri" w:eastAsia="Calibri" w:hAnsi="Calibri" w:cs="Calibri"/>
          </w:rPr>
          <w:t>Código Penal</w:t>
        </w:r>
      </w:hyperlink>
      <w:r w:rsidR="000B2954">
        <w:rPr>
          <w:rFonts w:ascii="Calibri" w:eastAsia="Calibri" w:hAnsi="Calibri" w:cs="Calibri"/>
        </w:rPr>
        <w:t xml:space="preserve"> </w:t>
      </w:r>
    </w:p>
    <w:p w14:paraId="5C4B23A6" w14:textId="77777777" w:rsidR="000B2954" w:rsidRDefault="000B2954" w:rsidP="000B2954">
      <w:pPr>
        <w:spacing w:line="240" w:lineRule="auto"/>
        <w:rPr>
          <w:rFonts w:ascii="Calibri" w:eastAsia="Calibri" w:hAnsi="Calibri" w:cs="Calibri"/>
        </w:rPr>
      </w:pPr>
    </w:p>
    <w:p w14:paraId="49A379AF" w14:textId="50D6B704" w:rsidR="000B2954" w:rsidRDefault="00670B75" w:rsidP="000B2954">
      <w:pPr>
        <w:spacing w:line="240" w:lineRule="auto"/>
        <w:rPr>
          <w:rFonts w:ascii="Calibri" w:eastAsia="Calibri" w:hAnsi="Calibri" w:cs="Calibri"/>
          <w:shd w:val="clear" w:color="auto" w:fill="FFF2CC"/>
        </w:rPr>
      </w:pPr>
      <w:hyperlink r:id="rId13" w:history="1">
        <w:r w:rsidR="000B2954" w:rsidRPr="000B2954">
          <w:rPr>
            <w:rStyle w:val="Hyperlink"/>
            <w:rFonts w:ascii="Calibri" w:eastAsia="Calibri" w:hAnsi="Calibri" w:cs="Calibri"/>
          </w:rPr>
          <w:t>Código Procesal Penal</w:t>
        </w:r>
      </w:hyperlink>
      <w:r w:rsidR="000B2954">
        <w:rPr>
          <w:rFonts w:ascii="Calibri" w:eastAsia="Calibri" w:hAnsi="Calibri" w:cs="Calibri"/>
        </w:rPr>
        <w:t xml:space="preserve"> </w:t>
      </w:r>
    </w:p>
    <w:p w14:paraId="1F801B5F" w14:textId="77777777" w:rsidR="000B2954" w:rsidRDefault="000B2954" w:rsidP="000B2954">
      <w:pPr>
        <w:spacing w:line="240" w:lineRule="auto"/>
        <w:rPr>
          <w:rFonts w:ascii="Calibri" w:eastAsia="Calibri" w:hAnsi="Calibri" w:cs="Calibri"/>
        </w:rPr>
      </w:pPr>
    </w:p>
    <w:p w14:paraId="10A6DB77" w14:textId="6EEA5ED0" w:rsidR="000B2954" w:rsidRDefault="00670B75" w:rsidP="000B2954">
      <w:pPr>
        <w:spacing w:line="240" w:lineRule="auto"/>
        <w:rPr>
          <w:rFonts w:ascii="Calibri" w:eastAsia="Calibri" w:hAnsi="Calibri" w:cs="Calibri"/>
        </w:rPr>
      </w:pPr>
      <w:hyperlink r:id="rId14" w:history="1">
        <w:r w:rsidR="000B2954" w:rsidRPr="000B2954">
          <w:rPr>
            <w:rStyle w:val="Hyperlink"/>
            <w:rFonts w:ascii="Calibri" w:eastAsia="Calibri" w:hAnsi="Calibri" w:cs="Calibri"/>
          </w:rPr>
          <w:t>Código de la Ni</w:t>
        </w:r>
        <w:r w:rsidR="000B2954" w:rsidRPr="000B2954">
          <w:rPr>
            <w:rStyle w:val="Hyperlink"/>
            <w:rFonts w:ascii="Calibri" w:eastAsia="Calibri" w:hAnsi="Calibri" w:cs="Calibri"/>
            <w:highlight w:val="white"/>
          </w:rPr>
          <w:t>ñ</w:t>
        </w:r>
        <w:r w:rsidR="000B2954" w:rsidRPr="000B2954">
          <w:rPr>
            <w:rStyle w:val="Hyperlink"/>
            <w:rFonts w:ascii="Calibri" w:eastAsia="Calibri" w:hAnsi="Calibri" w:cs="Calibri"/>
          </w:rPr>
          <w:t>ez y la Adolescencia</w:t>
        </w:r>
      </w:hyperlink>
      <w:r w:rsidR="000B2954">
        <w:rPr>
          <w:rFonts w:ascii="Calibri" w:eastAsia="Calibri" w:hAnsi="Calibri" w:cs="Calibri"/>
        </w:rPr>
        <w:t xml:space="preserve"> </w:t>
      </w:r>
    </w:p>
    <w:p w14:paraId="1A72ABAC" w14:textId="77777777" w:rsidR="000B2954" w:rsidRDefault="000B2954" w:rsidP="000B2954">
      <w:pPr>
        <w:spacing w:line="240" w:lineRule="auto"/>
        <w:rPr>
          <w:rFonts w:ascii="Calibri" w:eastAsia="Calibri" w:hAnsi="Calibri" w:cs="Calibri"/>
        </w:rPr>
      </w:pPr>
    </w:p>
    <w:p w14:paraId="3C309657" w14:textId="38A29531" w:rsidR="000B2954" w:rsidRDefault="00670B75" w:rsidP="000B2954">
      <w:pPr>
        <w:spacing w:line="240" w:lineRule="auto"/>
        <w:rPr>
          <w:rFonts w:ascii="Calibri" w:eastAsia="Calibri" w:hAnsi="Calibri" w:cs="Calibri"/>
        </w:rPr>
      </w:pPr>
      <w:hyperlink r:id="rId15" w:anchor=":~:text=Las%20v%C3%ADctimas%20de%20trata%20de,durante%20la%20situaci%C3%B3n%20de%20trata." w:history="1">
        <w:r w:rsidR="000B2954" w:rsidRPr="000B2954">
          <w:rPr>
            <w:rStyle w:val="Hyperlink"/>
            <w:rFonts w:ascii="Calibri" w:eastAsia="Calibri" w:hAnsi="Calibri" w:cs="Calibri"/>
          </w:rPr>
          <w:t>Ley de prevención y combate de la trata de personas (modificaciones al codigo penal)</w:t>
        </w:r>
      </w:hyperlink>
      <w:r w:rsidR="000B2954">
        <w:rPr>
          <w:rFonts w:ascii="Calibri" w:eastAsia="Calibri" w:hAnsi="Calibri" w:cs="Calibri"/>
        </w:rPr>
        <w:t xml:space="preserve"> </w:t>
      </w:r>
    </w:p>
    <w:p w14:paraId="2F044B91" w14:textId="77777777" w:rsidR="000B2954" w:rsidRDefault="000B2954" w:rsidP="000B2954">
      <w:pPr>
        <w:spacing w:line="240" w:lineRule="auto"/>
        <w:rPr>
          <w:rFonts w:ascii="Calibri" w:eastAsia="Calibri" w:hAnsi="Calibri" w:cs="Calibri"/>
        </w:rPr>
      </w:pPr>
    </w:p>
    <w:p w14:paraId="52D3C9D9" w14:textId="62AF761F" w:rsidR="000B2954" w:rsidRDefault="00670B75" w:rsidP="000B2954">
      <w:pPr>
        <w:spacing w:line="240" w:lineRule="auto"/>
        <w:rPr>
          <w:rFonts w:ascii="Calibri" w:eastAsia="Calibri" w:hAnsi="Calibri" w:cs="Calibri"/>
        </w:rPr>
      </w:pPr>
      <w:hyperlink r:id="rId16" w:history="1">
        <w:r w:rsidR="000B2954" w:rsidRPr="000B2954">
          <w:rPr>
            <w:rStyle w:val="Hyperlink"/>
            <w:rFonts w:ascii="Calibri" w:eastAsia="Calibri" w:hAnsi="Calibri" w:cs="Calibri"/>
          </w:rPr>
          <w:t>Constitución</w:t>
        </w:r>
      </w:hyperlink>
      <w:r w:rsidR="000B2954">
        <w:rPr>
          <w:rFonts w:ascii="Calibri" w:eastAsia="Calibri" w:hAnsi="Calibri" w:cs="Calibri"/>
        </w:rPr>
        <w:t xml:space="preserve"> </w:t>
      </w:r>
    </w:p>
    <w:p w14:paraId="21F3714F" w14:textId="77777777" w:rsidR="000B2954" w:rsidRDefault="000B2954" w:rsidP="000B2954">
      <w:pPr>
        <w:spacing w:line="240" w:lineRule="auto"/>
        <w:rPr>
          <w:rFonts w:ascii="Calibri" w:eastAsia="Calibri" w:hAnsi="Calibri" w:cs="Calibri"/>
        </w:rPr>
      </w:pPr>
    </w:p>
    <w:p w14:paraId="134EB79F" w14:textId="4A71609D" w:rsidR="000B2954" w:rsidRDefault="00670B75" w:rsidP="000B2954">
      <w:pPr>
        <w:spacing w:line="240" w:lineRule="auto"/>
        <w:rPr>
          <w:rFonts w:ascii="Calibri" w:eastAsia="Calibri" w:hAnsi="Calibri" w:cs="Calibri"/>
        </w:rPr>
      </w:pPr>
      <w:hyperlink r:id="rId17" w:history="1">
        <w:r w:rsidR="000B2954" w:rsidRPr="000B2954">
          <w:rPr>
            <w:rStyle w:val="Hyperlink"/>
            <w:rFonts w:ascii="Calibri" w:eastAsia="Calibri" w:hAnsi="Calibri" w:cs="Calibri"/>
          </w:rPr>
          <w:t>Ley de migraciones</w:t>
        </w:r>
      </w:hyperlink>
      <w:r w:rsidR="000B2954">
        <w:rPr>
          <w:rFonts w:ascii="Calibri" w:eastAsia="Calibri" w:hAnsi="Calibri" w:cs="Calibri"/>
        </w:rPr>
        <w:t xml:space="preserve"> </w:t>
      </w:r>
    </w:p>
    <w:p w14:paraId="4DE71305" w14:textId="77777777" w:rsidR="000B2954" w:rsidRDefault="000B2954" w:rsidP="000B2954">
      <w:pPr>
        <w:spacing w:line="240" w:lineRule="auto"/>
        <w:rPr>
          <w:rFonts w:ascii="Calibri" w:eastAsia="Calibri" w:hAnsi="Calibri" w:cs="Calibri"/>
        </w:rPr>
      </w:pPr>
    </w:p>
    <w:p w14:paraId="34D192DD" w14:textId="168620F5" w:rsidR="000B2954" w:rsidRDefault="00670B75" w:rsidP="000B2954">
      <w:pPr>
        <w:spacing w:line="240" w:lineRule="auto"/>
        <w:rPr>
          <w:rFonts w:ascii="Calibri" w:eastAsia="Calibri" w:hAnsi="Calibri" w:cs="Calibri"/>
        </w:rPr>
      </w:pPr>
      <w:hyperlink r:id="rId18" w:history="1">
        <w:r w:rsidR="000B2954" w:rsidRPr="000B2954">
          <w:rPr>
            <w:rStyle w:val="Hyperlink"/>
            <w:rFonts w:ascii="Calibri" w:eastAsia="Calibri" w:hAnsi="Calibri" w:cs="Calibri"/>
          </w:rPr>
          <w:t>Fijación de normas sobre el fomento del empleo juvenil y derogación de la ley de empleo juvenil</w:t>
        </w:r>
      </w:hyperlink>
    </w:p>
    <w:p w14:paraId="66FBFF46" w14:textId="32AB05C3" w:rsidR="000B2954" w:rsidRDefault="000B2954" w:rsidP="000B2954">
      <w:pPr>
        <w:spacing w:line="240" w:lineRule="auto"/>
        <w:rPr>
          <w:rFonts w:ascii="Calibri" w:eastAsia="Calibri" w:hAnsi="Calibri" w:cs="Calibri"/>
        </w:rPr>
      </w:pPr>
    </w:p>
    <w:p w14:paraId="6C7D1C35" w14:textId="77777777" w:rsidR="000B2954" w:rsidRDefault="000B2954" w:rsidP="000B2954">
      <w:pPr>
        <w:spacing w:line="240" w:lineRule="auto"/>
        <w:rPr>
          <w:rFonts w:ascii="Calibri" w:eastAsia="Calibri" w:hAnsi="Calibri" w:cs="Calibri"/>
        </w:rPr>
      </w:pPr>
    </w:p>
    <w:p w14:paraId="16B02028" w14:textId="1602896F" w:rsidR="000B2954" w:rsidRDefault="00670B75" w:rsidP="000B2954">
      <w:pPr>
        <w:spacing w:line="240" w:lineRule="auto"/>
        <w:rPr>
          <w:rFonts w:ascii="Calibri" w:eastAsia="Calibri" w:hAnsi="Calibri" w:cs="Calibri"/>
        </w:rPr>
      </w:pPr>
      <w:hyperlink r:id="rId19" w:history="1">
        <w:r w:rsidR="000B2954" w:rsidRPr="000B2954">
          <w:rPr>
            <w:rStyle w:val="Hyperlink"/>
            <w:rFonts w:ascii="Calibri" w:eastAsia="Calibri" w:hAnsi="Calibri" w:cs="Calibri"/>
          </w:rPr>
          <w:t>Decreto Obligación de los prestadores de servicios turísticos a colaborar con la prevención de la explotación sexual comercial de niñas, niños y adolescentes, en la actividad turistica</w:t>
        </w:r>
      </w:hyperlink>
      <w:r w:rsidR="000B2954">
        <w:rPr>
          <w:rFonts w:ascii="Calibri" w:eastAsia="Calibri" w:hAnsi="Calibri" w:cs="Calibri"/>
        </w:rPr>
        <w:t xml:space="preserve"> </w:t>
      </w:r>
    </w:p>
    <w:p w14:paraId="7DCE5E97" w14:textId="77777777" w:rsidR="000B2954" w:rsidRDefault="000B2954" w:rsidP="000B2954">
      <w:pPr>
        <w:spacing w:line="240" w:lineRule="auto"/>
        <w:rPr>
          <w:rFonts w:ascii="Calibri" w:eastAsia="Calibri" w:hAnsi="Calibri" w:cs="Calibri"/>
        </w:rPr>
      </w:pPr>
    </w:p>
    <w:p w14:paraId="710FD2AB" w14:textId="194224F4" w:rsidR="000B2954" w:rsidRDefault="00670B75" w:rsidP="000B2954">
      <w:pPr>
        <w:spacing w:line="240" w:lineRule="auto"/>
        <w:rPr>
          <w:rFonts w:ascii="Calibri" w:eastAsia="Calibri" w:hAnsi="Calibri" w:cs="Calibri"/>
        </w:rPr>
      </w:pPr>
      <w:hyperlink r:id="rId20" w:history="1">
        <w:r w:rsidR="000B2954" w:rsidRPr="000B2954">
          <w:rPr>
            <w:rStyle w:val="Hyperlink"/>
            <w:rFonts w:ascii="Calibri" w:eastAsia="Calibri" w:hAnsi="Calibri" w:cs="Calibri"/>
          </w:rPr>
          <w:t>Ley contra la violencia sexual contra niños, adolescentes o incapaces</w:t>
        </w:r>
      </w:hyperlink>
      <w:r w:rsidR="000B2954">
        <w:rPr>
          <w:rFonts w:ascii="Calibri" w:eastAsia="Calibri" w:hAnsi="Calibri" w:cs="Calibri"/>
        </w:rPr>
        <w:t xml:space="preserve"> </w:t>
      </w:r>
    </w:p>
    <w:p w14:paraId="0711E83B" w14:textId="77777777" w:rsidR="000B2954" w:rsidRDefault="000B2954" w:rsidP="000B2954">
      <w:pPr>
        <w:spacing w:line="240" w:lineRule="auto"/>
        <w:rPr>
          <w:rFonts w:ascii="Calibri" w:eastAsia="Calibri" w:hAnsi="Calibri" w:cs="Calibri"/>
        </w:rPr>
      </w:pPr>
    </w:p>
    <w:p w14:paraId="5506C785" w14:textId="1E6EE186" w:rsidR="000B2954" w:rsidRDefault="00670B75" w:rsidP="000B2954">
      <w:pPr>
        <w:spacing w:line="240" w:lineRule="auto"/>
        <w:rPr>
          <w:rFonts w:ascii="Calibri" w:eastAsia="Calibri" w:hAnsi="Calibri" w:cs="Calibri"/>
          <w:highlight w:val="white"/>
        </w:rPr>
      </w:pPr>
      <w:hyperlink r:id="rId21" w:history="1">
        <w:r w:rsidR="000B2954" w:rsidRPr="000B2954">
          <w:rPr>
            <w:rStyle w:val="Hyperlink"/>
            <w:rFonts w:ascii="Calibri" w:eastAsia="Calibri" w:hAnsi="Calibri" w:cs="Calibri"/>
            <w:highlight w:val="white"/>
          </w:rPr>
          <w:t>Ley Voluntariado Social</w:t>
        </w:r>
      </w:hyperlink>
      <w:r w:rsidR="000B2954">
        <w:rPr>
          <w:rFonts w:ascii="Calibri" w:eastAsia="Calibri" w:hAnsi="Calibri" w:cs="Calibri"/>
        </w:rPr>
        <w:t xml:space="preserve"> </w:t>
      </w:r>
    </w:p>
    <w:p w14:paraId="1EA1488B" w14:textId="3F90156D" w:rsidR="007B6F44" w:rsidRPr="00214A3C" w:rsidRDefault="007B6F44" w:rsidP="000B2954">
      <w:pPr>
        <w:jc w:val="center"/>
        <w:rPr>
          <w:rFonts w:ascii="Calibri" w:eastAsia="Calibri" w:hAnsi="Calibri" w:cs="Calibri"/>
          <w:lang w:val="es-CR"/>
        </w:rPr>
      </w:pPr>
    </w:p>
    <w:sectPr w:rsidR="007B6F44" w:rsidRPr="00214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19B776C"/>
    <w:multiLevelType w:val="multilevel"/>
    <w:tmpl w:val="99F60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C1D49"/>
    <w:multiLevelType w:val="multilevel"/>
    <w:tmpl w:val="4BC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933C07"/>
    <w:multiLevelType w:val="multilevel"/>
    <w:tmpl w:val="0E2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3B0EB0"/>
    <w:multiLevelType w:val="multilevel"/>
    <w:tmpl w:val="74486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5559911">
    <w:abstractNumId w:val="3"/>
  </w:num>
  <w:num w:numId="2" w16cid:durableId="1886139378">
    <w:abstractNumId w:val="2"/>
  </w:num>
  <w:num w:numId="3" w16cid:durableId="1201288341">
    <w:abstractNumId w:val="0"/>
  </w:num>
  <w:num w:numId="4" w16cid:durableId="1035085441">
    <w:abstractNumId w:val="1"/>
  </w:num>
  <w:num w:numId="5" w16cid:durableId="1274484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44"/>
    <w:rsid w:val="00060025"/>
    <w:rsid w:val="000B2954"/>
    <w:rsid w:val="00214A3C"/>
    <w:rsid w:val="00306FAF"/>
    <w:rsid w:val="003473D9"/>
    <w:rsid w:val="005B6BEE"/>
    <w:rsid w:val="005E64E6"/>
    <w:rsid w:val="00670B75"/>
    <w:rsid w:val="006B3617"/>
    <w:rsid w:val="007557BA"/>
    <w:rsid w:val="007B4101"/>
    <w:rsid w:val="007B6F44"/>
    <w:rsid w:val="00853DE5"/>
    <w:rsid w:val="009137A4"/>
    <w:rsid w:val="00920682"/>
    <w:rsid w:val="00921E89"/>
    <w:rsid w:val="00934C77"/>
    <w:rsid w:val="00A57FF2"/>
    <w:rsid w:val="00C8327E"/>
    <w:rsid w:val="00CC4EA1"/>
    <w:rsid w:val="00D63867"/>
    <w:rsid w:val="00DC5AE3"/>
    <w:rsid w:val="00E30EF8"/>
    <w:rsid w:val="00E727AB"/>
    <w:rsid w:val="00F5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FDA"/>
  <w15:docId w15:val="{78DD9AF7-3E58-410E-AB36-EE12CCC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7F54"/>
    <w:rPr>
      <w:sz w:val="16"/>
      <w:szCs w:val="16"/>
    </w:rPr>
  </w:style>
  <w:style w:type="paragraph" w:styleId="CommentText">
    <w:name w:val="annotation text"/>
    <w:basedOn w:val="Normal"/>
    <w:link w:val="CommentTextChar"/>
    <w:uiPriority w:val="99"/>
    <w:semiHidden/>
    <w:unhideWhenUsed/>
    <w:rsid w:val="00697F54"/>
    <w:pPr>
      <w:spacing w:line="240" w:lineRule="auto"/>
    </w:pPr>
    <w:rPr>
      <w:sz w:val="20"/>
      <w:szCs w:val="20"/>
    </w:rPr>
  </w:style>
  <w:style w:type="character" w:customStyle="1" w:styleId="CommentTextChar">
    <w:name w:val="Comment Text Char"/>
    <w:basedOn w:val="DefaultParagraphFont"/>
    <w:link w:val="CommentText"/>
    <w:uiPriority w:val="99"/>
    <w:semiHidden/>
    <w:rsid w:val="00697F54"/>
    <w:rPr>
      <w:sz w:val="20"/>
      <w:szCs w:val="20"/>
    </w:rPr>
  </w:style>
  <w:style w:type="paragraph" w:styleId="CommentSubject">
    <w:name w:val="annotation subject"/>
    <w:basedOn w:val="CommentText"/>
    <w:next w:val="CommentText"/>
    <w:link w:val="CommentSubjectChar"/>
    <w:uiPriority w:val="99"/>
    <w:semiHidden/>
    <w:unhideWhenUsed/>
    <w:rsid w:val="00697F54"/>
    <w:rPr>
      <w:b/>
      <w:bCs/>
    </w:rPr>
  </w:style>
  <w:style w:type="character" w:customStyle="1" w:styleId="CommentSubjectChar">
    <w:name w:val="Comment Subject Char"/>
    <w:basedOn w:val="CommentTextChar"/>
    <w:link w:val="CommentSubject"/>
    <w:uiPriority w:val="99"/>
    <w:semiHidden/>
    <w:rsid w:val="00697F54"/>
    <w:rPr>
      <w:b/>
      <w:bCs/>
      <w:sz w:val="20"/>
      <w:szCs w:val="20"/>
    </w:rPr>
  </w:style>
  <w:style w:type="paragraph" w:styleId="BalloonText">
    <w:name w:val="Balloon Text"/>
    <w:basedOn w:val="Normal"/>
    <w:link w:val="BalloonTextChar"/>
    <w:uiPriority w:val="99"/>
    <w:semiHidden/>
    <w:unhideWhenUsed/>
    <w:rsid w:val="00697F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54"/>
    <w:rPr>
      <w:rFonts w:ascii="Segoe UI" w:hAnsi="Segoe UI" w:cs="Segoe UI"/>
      <w:sz w:val="18"/>
      <w:szCs w:val="18"/>
    </w:rPr>
  </w:style>
  <w:style w:type="character" w:styleId="Hyperlink">
    <w:name w:val="Hyperlink"/>
    <w:basedOn w:val="DefaultParagraphFont"/>
    <w:uiPriority w:val="99"/>
    <w:unhideWhenUsed/>
    <w:rsid w:val="00B53C2E"/>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27AB"/>
    <w:pPr>
      <w:ind w:left="720"/>
      <w:contextualSpacing/>
    </w:pPr>
  </w:style>
  <w:style w:type="paragraph" w:styleId="NormalWeb">
    <w:name w:val="Normal (Web)"/>
    <w:basedOn w:val="Normal"/>
    <w:uiPriority w:val="99"/>
    <w:semiHidden/>
    <w:unhideWhenUsed/>
    <w:rsid w:val="005E64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B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7103">
      <w:bodyDiv w:val="1"/>
      <w:marLeft w:val="0"/>
      <w:marRight w:val="0"/>
      <w:marTop w:val="0"/>
      <w:marBottom w:val="0"/>
      <w:divBdr>
        <w:top w:val="none" w:sz="0" w:space="0" w:color="auto"/>
        <w:left w:val="none" w:sz="0" w:space="0" w:color="auto"/>
        <w:bottom w:val="none" w:sz="0" w:space="0" w:color="auto"/>
        <w:right w:val="none" w:sz="0" w:space="0" w:color="auto"/>
      </w:divBdr>
    </w:div>
    <w:div w:id="1673677216">
      <w:bodyDiv w:val="1"/>
      <w:marLeft w:val="0"/>
      <w:marRight w:val="0"/>
      <w:marTop w:val="0"/>
      <w:marBottom w:val="0"/>
      <w:divBdr>
        <w:top w:val="none" w:sz="0" w:space="0" w:color="auto"/>
        <w:left w:val="none" w:sz="0" w:space="0" w:color="auto"/>
        <w:bottom w:val="none" w:sz="0" w:space="0" w:color="auto"/>
        <w:right w:val="none" w:sz="0" w:space="0" w:color="auto"/>
      </w:divBdr>
    </w:div>
    <w:div w:id="1768959906">
      <w:bodyDiv w:val="1"/>
      <w:marLeft w:val="0"/>
      <w:marRight w:val="0"/>
      <w:marTop w:val="0"/>
      <w:marBottom w:val="0"/>
      <w:divBdr>
        <w:top w:val="none" w:sz="0" w:space="0" w:color="auto"/>
        <w:left w:val="none" w:sz="0" w:space="0" w:color="auto"/>
        <w:bottom w:val="none" w:sz="0" w:space="0" w:color="auto"/>
        <w:right w:val="none" w:sz="0" w:space="0" w:color="auto"/>
      </w:divBdr>
    </w:div>
    <w:div w:id="1881746171">
      <w:bodyDiv w:val="1"/>
      <w:marLeft w:val="0"/>
      <w:marRight w:val="0"/>
      <w:marTop w:val="0"/>
      <w:marBottom w:val="0"/>
      <w:divBdr>
        <w:top w:val="none" w:sz="0" w:space="0" w:color="auto"/>
        <w:left w:val="none" w:sz="0" w:space="0" w:color="auto"/>
        <w:bottom w:val="none" w:sz="0" w:space="0" w:color="auto"/>
        <w:right w:val="none" w:sz="0" w:space="0" w:color="auto"/>
      </w:divBdr>
    </w:div>
    <w:div w:id="211651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10/SECTT-Checklist_SPA.pdf" TargetMode="External"/><Relationship Id="rId13" Type="http://schemas.openxmlformats.org/officeDocument/2006/relationships/hyperlink" Target="https://www.impo.com.uy/bases/codigo-proceso-penal-2017/19293-2014" TargetMode="External"/><Relationship Id="rId18" Type="http://schemas.openxmlformats.org/officeDocument/2006/relationships/hyperlink" Target="https://www.impo.com.uy/bases/leyes/19133-2013" TargetMode="External"/><Relationship Id="rId3" Type="http://schemas.openxmlformats.org/officeDocument/2006/relationships/styles" Target="styles.xml"/><Relationship Id="rId21" Type="http://schemas.openxmlformats.org/officeDocument/2006/relationships/hyperlink" Target="https://legislativo.parlamento.gub.uy/temporales/leytemp6567540.htm" TargetMode="External"/><Relationship Id="rId7" Type="http://schemas.openxmlformats.org/officeDocument/2006/relationships/image" Target="media/image2.png"/><Relationship Id="rId12" Type="http://schemas.openxmlformats.org/officeDocument/2006/relationships/hyperlink" Target="http://www.impo.com.uy/bases/codigo-penal/9155-1933" TargetMode="External"/><Relationship Id="rId17" Type="http://schemas.openxmlformats.org/officeDocument/2006/relationships/hyperlink" Target="https://www.impo.com.uy/bases/leyes/18250-2008" TargetMode="External"/><Relationship Id="rId2" Type="http://schemas.openxmlformats.org/officeDocument/2006/relationships/numbering" Target="numbering.xml"/><Relationship Id="rId16" Type="http://schemas.openxmlformats.org/officeDocument/2006/relationships/hyperlink" Target="https://www.impo.com.uy/bases/constitucion/1967-1967" TargetMode="External"/><Relationship Id="rId20" Type="http://schemas.openxmlformats.org/officeDocument/2006/relationships/hyperlink" Target="https://www.impo.com.uy/bases/leyes/17815-200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cpat.org/wp-content/uploads/2021/09/Assesment-Matrix_2021SEP_SPA_v2.pdf" TargetMode="External"/><Relationship Id="rId5" Type="http://schemas.openxmlformats.org/officeDocument/2006/relationships/webSettings" Target="webSettings.xml"/><Relationship Id="rId15" Type="http://schemas.openxmlformats.org/officeDocument/2006/relationships/hyperlink" Target="http://www.impo.com.uy/bases/leyes/19643-2018" TargetMode="External"/><Relationship Id="rId23" Type="http://schemas.openxmlformats.org/officeDocument/2006/relationships/theme" Target="theme/theme1.xml"/><Relationship Id="rId10" Type="http://schemas.openxmlformats.org/officeDocument/2006/relationships/hyperlink" Target="https://ecpat.org/wp-content/uploads/2021/08/SECTT-Lista-de-verficacion_SP_Nota-explicativa.pdf" TargetMode="External"/><Relationship Id="rId19" Type="http://schemas.openxmlformats.org/officeDocument/2006/relationships/hyperlink" Target="https://www.impo.com.uy/bases/decretos/398-2013" TargetMode="External"/><Relationship Id="rId4" Type="http://schemas.openxmlformats.org/officeDocument/2006/relationships/settings" Target="settings.xml"/><Relationship Id="rId9" Type="http://schemas.openxmlformats.org/officeDocument/2006/relationships/hyperlink" Target="https://ecpat.org/wp-content/uploads/2021/08/Offender-on-the-Move_SPA_2018APR30_v5.pdf" TargetMode="External"/><Relationship Id="rId14" Type="http://schemas.openxmlformats.org/officeDocument/2006/relationships/hyperlink" Target="https://www.impo.com.uy/bases/codigo-ninez-adolescencia/17823-2004/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EaJiswQWt4QNKk4VGb9KlYtdQ==">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3129</Words>
  <Characters>17837</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McKillop, M. (Mark)</cp:lastModifiedBy>
  <cp:revision>4</cp:revision>
  <dcterms:created xsi:type="dcterms:W3CDTF">2022-05-06T17:01:00Z</dcterms:created>
  <dcterms:modified xsi:type="dcterms:W3CDTF">2022-05-09T20:51:00Z</dcterms:modified>
</cp:coreProperties>
</file>