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2726E" w14:textId="1958F851" w:rsidR="007B6F44" w:rsidRDefault="006B3617">
      <w:pPr>
        <w:rPr>
          <w:rFonts w:ascii="Calibri-Bold" w:hAnsi="Calibri-Bold" w:cs="Calibri-Bold"/>
          <w:b/>
          <w:bCs/>
          <w:color w:val="02436F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AD00001" wp14:editId="68B442D8">
            <wp:simplePos x="0" y="0"/>
            <wp:positionH relativeFrom="margin">
              <wp:posOffset>4601845</wp:posOffset>
            </wp:positionH>
            <wp:positionV relativeFrom="paragraph">
              <wp:posOffset>9525</wp:posOffset>
            </wp:positionV>
            <wp:extent cx="1082675" cy="719455"/>
            <wp:effectExtent l="0" t="0" r="0" b="4445"/>
            <wp:wrapTight wrapText="bothSides">
              <wp:wrapPolygon edited="0">
                <wp:start x="0" y="0"/>
                <wp:lineTo x="0" y="21352"/>
                <wp:lineTo x="21283" y="21352"/>
                <wp:lineTo x="2128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-Bold" w:hAnsi="Calibri-Bold" w:cs="Calibri-Bold"/>
          <w:b/>
          <w:bCs/>
          <w:color w:val="02436F"/>
          <w:sz w:val="32"/>
          <w:szCs w:val="32"/>
        </w:rPr>
        <w:t>C</w:t>
      </w:r>
      <w:r w:rsidR="00436C0B">
        <w:rPr>
          <w:rFonts w:ascii="Calibri-Bold" w:hAnsi="Calibri-Bold" w:cs="Calibri-Bold"/>
          <w:b/>
          <w:bCs/>
          <w:color w:val="02436F"/>
          <w:sz w:val="32"/>
          <w:szCs w:val="32"/>
        </w:rPr>
        <w:t>hile</w:t>
      </w:r>
      <w:r>
        <w:rPr>
          <w:rFonts w:ascii="Calibri-Bold" w:hAnsi="Calibri-Bold" w:cs="Calibri-Bold"/>
          <w:b/>
          <w:bCs/>
          <w:color w:val="02436F"/>
          <w:sz w:val="32"/>
          <w:szCs w:val="32"/>
        </w:rPr>
        <w:t xml:space="preserve"> </w:t>
      </w:r>
    </w:p>
    <w:p w14:paraId="263AECB8" w14:textId="73421E2E" w:rsidR="006B3617" w:rsidRDefault="006B3617">
      <w:pPr>
        <w:rPr>
          <w:rFonts w:ascii="Calibri-Bold" w:hAnsi="Calibri-Bold" w:cs="Calibri-Bold"/>
          <w:b/>
          <w:bCs/>
          <w:color w:val="02436F"/>
          <w:sz w:val="32"/>
          <w:szCs w:val="32"/>
        </w:rPr>
      </w:pPr>
    </w:p>
    <w:p w14:paraId="7B447720" w14:textId="34416651" w:rsidR="006B3617" w:rsidRDefault="006B3617">
      <w:pPr>
        <w:rPr>
          <w:rFonts w:ascii="Calibri" w:eastAsia="Calibri" w:hAnsi="Calibri" w:cs="Calibri"/>
        </w:rPr>
      </w:pPr>
      <w:r>
        <w:rPr>
          <w:noProof/>
          <w:lang w:val="en-US"/>
        </w:rPr>
        <w:drawing>
          <wp:inline distT="0" distB="0" distL="0" distR="0" wp14:anchorId="3242261C" wp14:editId="2EBCE088">
            <wp:extent cx="2216150" cy="7508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3938" cy="8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EEE1E" w14:textId="6D968838" w:rsidR="006B3617" w:rsidRDefault="006B3617">
      <w:pPr>
        <w:rPr>
          <w:rFonts w:ascii="Calibri" w:eastAsia="Calibri" w:hAnsi="Calibri" w:cs="Calibri"/>
        </w:rPr>
      </w:pPr>
    </w:p>
    <w:p w14:paraId="44D0A32D" w14:textId="682BB910" w:rsidR="006B3617" w:rsidRPr="00C8327E" w:rsidRDefault="006B3617" w:rsidP="006B3617">
      <w:pPr>
        <w:spacing w:line="240" w:lineRule="auto"/>
        <w:jc w:val="both"/>
        <w:rPr>
          <w:rFonts w:ascii="Calibri" w:eastAsia="Calibri" w:hAnsi="Calibri" w:cs="Calibri"/>
          <w:lang w:val="es-CR"/>
        </w:rPr>
      </w:pPr>
      <w:r w:rsidRPr="00C8327E">
        <w:rPr>
          <w:rFonts w:ascii="Calibri" w:eastAsia="Calibri" w:hAnsi="Calibri" w:cs="Calibri"/>
          <w:lang w:val="es-CR"/>
        </w:rPr>
        <w:t xml:space="preserve">ECPAT International desarrolló </w:t>
      </w:r>
      <w:hyperlink r:id="rId8" w:history="1">
        <w:r w:rsidRPr="00C8327E">
          <w:rPr>
            <w:rFonts w:ascii="Calibri" w:eastAsia="Calibri" w:hAnsi="Calibri" w:cs="Calibri"/>
            <w:color w:val="0000FF" w:themeColor="hyperlink"/>
            <w:u w:val="single"/>
            <w:lang w:val="es-CR"/>
          </w:rPr>
          <w:t>una lista de verificación legal</w:t>
        </w:r>
      </w:hyperlink>
      <w:r w:rsidRPr="00C8327E">
        <w:rPr>
          <w:rFonts w:ascii="Calibri" w:eastAsia="Calibri" w:hAnsi="Calibri" w:cs="Calibri"/>
          <w:lang w:val="es-CR"/>
        </w:rPr>
        <w:t xml:space="preserve"> para los gobiernos que brinda orientación </w:t>
      </w:r>
      <w:r w:rsidR="00C8327E">
        <w:rPr>
          <w:rFonts w:ascii="Calibri" w:eastAsia="Calibri" w:hAnsi="Calibri" w:cs="Calibri"/>
          <w:lang w:val="es-CR"/>
        </w:rPr>
        <w:t>sobre</w:t>
      </w:r>
      <w:r w:rsidRPr="00C8327E">
        <w:rPr>
          <w:rFonts w:ascii="Calibri" w:eastAsia="Calibri" w:hAnsi="Calibri" w:cs="Calibri"/>
          <w:lang w:val="es-CR"/>
        </w:rPr>
        <w:t xml:space="preserve"> las intervenciones legales y las medidas </w:t>
      </w:r>
      <w:r w:rsidR="00C8327E">
        <w:rPr>
          <w:rFonts w:ascii="Calibri" w:eastAsia="Calibri" w:hAnsi="Calibri" w:cs="Calibri"/>
          <w:lang w:val="es-CR"/>
        </w:rPr>
        <w:t>por</w:t>
      </w:r>
      <w:r w:rsidRPr="00C8327E">
        <w:rPr>
          <w:rFonts w:ascii="Calibri" w:eastAsia="Calibri" w:hAnsi="Calibri" w:cs="Calibri"/>
          <w:lang w:val="es-CR"/>
        </w:rPr>
        <w:t xml:space="preserve"> adoptar para mejorar sus marcos legales nacionales </w:t>
      </w:r>
      <w:r w:rsidR="00C8327E">
        <w:rPr>
          <w:rFonts w:ascii="Calibri" w:eastAsia="Calibri" w:hAnsi="Calibri" w:cs="Calibri"/>
          <w:lang w:val="es-CR"/>
        </w:rPr>
        <w:t>y</w:t>
      </w:r>
      <w:r w:rsidRPr="00C8327E">
        <w:rPr>
          <w:rFonts w:ascii="Calibri" w:eastAsia="Calibri" w:hAnsi="Calibri" w:cs="Calibri"/>
          <w:lang w:val="es-CR"/>
        </w:rPr>
        <w:t xml:space="preserve"> abordar de manera más efectiva el delito de explotación sexual de niños, niñas y adolescentes en los viajes y el turismo, junto con sus elementos en línea.</w:t>
      </w:r>
    </w:p>
    <w:p w14:paraId="1310C214" w14:textId="77777777" w:rsidR="006B3617" w:rsidRPr="00C8327E" w:rsidRDefault="006B3617" w:rsidP="006B3617">
      <w:pPr>
        <w:spacing w:line="240" w:lineRule="auto"/>
        <w:jc w:val="both"/>
        <w:rPr>
          <w:rFonts w:ascii="Calibri" w:eastAsia="Calibri" w:hAnsi="Calibri" w:cs="Calibri"/>
          <w:lang w:val="es-CR"/>
        </w:rPr>
      </w:pPr>
    </w:p>
    <w:p w14:paraId="04F22CBF" w14:textId="33F012E0" w:rsidR="006B3617" w:rsidRPr="006B3617" w:rsidRDefault="006B3617" w:rsidP="006B3617">
      <w:pPr>
        <w:spacing w:line="240" w:lineRule="auto"/>
        <w:jc w:val="both"/>
        <w:rPr>
          <w:rFonts w:ascii="Calibri" w:eastAsia="Calibri" w:hAnsi="Calibri" w:cs="Calibri"/>
          <w:lang w:val="es-ES_tradnl"/>
        </w:rPr>
      </w:pPr>
      <w:r w:rsidRPr="006B3617">
        <w:rPr>
          <w:rFonts w:ascii="Calibri" w:eastAsia="Calibri" w:hAnsi="Calibri" w:cs="Calibri"/>
          <w:lang w:val="es-ES_tradnl"/>
        </w:rPr>
        <w:t xml:space="preserve">La lista de verificación legal se desarrolló sobre la base de las recomendaciones del primer </w:t>
      </w:r>
      <w:hyperlink r:id="rId9" w:history="1">
        <w:r w:rsidRPr="006B3617">
          <w:rPr>
            <w:rFonts w:ascii="Calibri" w:eastAsia="Calibri" w:hAnsi="Calibri" w:cs="Calibri"/>
            <w:color w:val="0000FF" w:themeColor="hyperlink"/>
            <w:u w:val="single"/>
            <w:lang w:val="es-ES_tradnl"/>
          </w:rPr>
          <w:t>Estudio Global</w:t>
        </w:r>
      </w:hyperlink>
      <w:r w:rsidRPr="006B3617">
        <w:rPr>
          <w:rFonts w:ascii="Calibri" w:eastAsia="Calibri" w:hAnsi="Calibri" w:cs="Calibri"/>
          <w:lang w:val="es-ES_tradnl"/>
        </w:rPr>
        <w:t xml:space="preserve"> sobre la explotación sexual de niños, niñas y adolescentes en el contexto de los viajes y el turismo. Tras el desarrollo de esta lista de verificación legal, ECPAT International llevó a cabo un análisis de país para </w:t>
      </w:r>
      <w:r>
        <w:rPr>
          <w:rFonts w:ascii="Calibri" w:eastAsia="Calibri" w:hAnsi="Calibri" w:cs="Calibri"/>
          <w:lang w:val="es-ES_tradnl"/>
        </w:rPr>
        <w:t>C</w:t>
      </w:r>
      <w:r w:rsidR="00372AFD">
        <w:rPr>
          <w:rFonts w:ascii="Calibri" w:eastAsia="Calibri" w:hAnsi="Calibri" w:cs="Calibri"/>
          <w:lang w:val="es-ES_tradnl"/>
        </w:rPr>
        <w:t>hile</w:t>
      </w:r>
      <w:r w:rsidRPr="006B3617">
        <w:rPr>
          <w:rFonts w:ascii="Calibri" w:eastAsia="Calibri" w:hAnsi="Calibri" w:cs="Calibri"/>
          <w:lang w:val="es-ES_tradnl"/>
        </w:rPr>
        <w:t xml:space="preserve"> y otros países de África, así como el sudeste de Asia, Asia y las Américas.</w:t>
      </w:r>
    </w:p>
    <w:p w14:paraId="59AB46B2" w14:textId="77777777" w:rsidR="006B3617" w:rsidRPr="00C8327E" w:rsidRDefault="006B3617" w:rsidP="006B3617">
      <w:pPr>
        <w:spacing w:line="240" w:lineRule="auto"/>
        <w:jc w:val="both"/>
        <w:rPr>
          <w:rFonts w:ascii="Calibri" w:eastAsia="Calibri" w:hAnsi="Calibri" w:cs="Calibri"/>
          <w:lang w:val="es-CR"/>
        </w:rPr>
      </w:pPr>
    </w:p>
    <w:p w14:paraId="1AC3F40E" w14:textId="70678A4E" w:rsidR="006B3617" w:rsidRPr="006B3617" w:rsidRDefault="006B3617" w:rsidP="006B3617">
      <w:pPr>
        <w:spacing w:line="240" w:lineRule="auto"/>
        <w:jc w:val="both"/>
        <w:rPr>
          <w:rFonts w:ascii="Calibri" w:eastAsia="Calibri" w:hAnsi="Calibri" w:cs="Calibri"/>
          <w:lang w:val="es-ES_tradnl"/>
        </w:rPr>
      </w:pPr>
      <w:r w:rsidRPr="006B3617">
        <w:rPr>
          <w:rFonts w:ascii="Calibri" w:eastAsia="Calibri" w:hAnsi="Calibri" w:cs="Calibri"/>
          <w:lang w:val="es-ES_tradnl"/>
        </w:rPr>
        <w:t>Los análisis de países sirven como base para indicar y rastrear el estado de implementación de las intervenciones legales dentro y entre las cuatro regiones. Proporcionan a los gobiernos instrucciones claras para mejorar sus acciones con respecto a la protección</w:t>
      </w:r>
      <w:r w:rsidR="00C8327E">
        <w:rPr>
          <w:rFonts w:ascii="Calibri" w:eastAsia="Calibri" w:hAnsi="Calibri" w:cs="Calibri"/>
          <w:lang w:val="es-ES_tradnl"/>
        </w:rPr>
        <w:t xml:space="preserve"> de las personas menores de edad</w:t>
      </w:r>
      <w:r w:rsidRPr="006B3617">
        <w:rPr>
          <w:rFonts w:ascii="Calibri" w:eastAsia="Calibri" w:hAnsi="Calibri" w:cs="Calibri"/>
          <w:lang w:val="es-ES_tradnl"/>
        </w:rPr>
        <w:t xml:space="preserve"> contra la explotación sexual en el contexto de los viajes y el turismo, incluidos sus elementos en línea.</w:t>
      </w:r>
    </w:p>
    <w:p w14:paraId="6A768B4F" w14:textId="77777777" w:rsidR="006B3617" w:rsidRPr="00C8327E" w:rsidRDefault="006B3617" w:rsidP="006B3617">
      <w:pPr>
        <w:spacing w:line="240" w:lineRule="auto"/>
        <w:jc w:val="both"/>
        <w:rPr>
          <w:rFonts w:ascii="Calibri" w:eastAsia="Calibri" w:hAnsi="Calibri" w:cs="Calibri"/>
          <w:lang w:val="es-CR"/>
        </w:rPr>
      </w:pPr>
    </w:p>
    <w:p w14:paraId="60CB47D0" w14:textId="77777777" w:rsidR="006B3617" w:rsidRPr="006B3617" w:rsidRDefault="006B3617" w:rsidP="006B3617">
      <w:pPr>
        <w:widowControl w:val="0"/>
        <w:spacing w:line="240" w:lineRule="auto"/>
        <w:jc w:val="both"/>
        <w:rPr>
          <w:rFonts w:ascii="Calibri" w:eastAsia="Calibri" w:hAnsi="Calibri" w:cs="Calibri"/>
          <w:lang w:val="es-ES" w:eastAsia="es-NI"/>
        </w:rPr>
      </w:pPr>
      <w:r w:rsidRPr="006B3617">
        <w:rPr>
          <w:rFonts w:ascii="Calibri" w:eastAsia="Calibri" w:hAnsi="Calibri" w:cs="Calibri"/>
          <w:lang w:val="es-ES_tradnl"/>
        </w:rPr>
        <w:t xml:space="preserve">La siguiente tabla permite evaluar fácilmente la legislación existente en comparación con las 24 medidas de la lista de verificación legal. Se actualizará a medida que cambien las leyes y políticas. Se pueden consultar la </w:t>
      </w:r>
      <w:hyperlink r:id="rId10" w:history="1">
        <w:r w:rsidRPr="006B3617">
          <w:rPr>
            <w:rFonts w:ascii="Calibri" w:eastAsia="Calibri" w:hAnsi="Calibri" w:cs="Calibri"/>
            <w:color w:val="0000FF" w:themeColor="hyperlink"/>
            <w:u w:val="single"/>
            <w:lang w:val="es-ES_tradnl"/>
          </w:rPr>
          <w:t>nota explicativa</w:t>
        </w:r>
      </w:hyperlink>
      <w:r w:rsidRPr="006B3617">
        <w:rPr>
          <w:rFonts w:ascii="Calibri" w:eastAsia="Calibri" w:hAnsi="Calibri" w:cs="Calibri"/>
          <w:lang w:val="es-ES_tradnl"/>
        </w:rPr>
        <w:t xml:space="preserve"> y la </w:t>
      </w:r>
      <w:hyperlink r:id="rId11" w:history="1">
        <w:r w:rsidRPr="006B3617">
          <w:rPr>
            <w:rFonts w:ascii="Calibri" w:eastAsia="Calibri" w:hAnsi="Calibri" w:cs="Calibri"/>
            <w:color w:val="0000FF" w:themeColor="hyperlink"/>
            <w:u w:val="single"/>
            <w:lang w:val="es-ES_tradnl"/>
          </w:rPr>
          <w:t>matriz de evaluación</w:t>
        </w:r>
      </w:hyperlink>
      <w:r w:rsidRPr="006B3617">
        <w:rPr>
          <w:rFonts w:ascii="Calibri" w:eastAsia="Calibri" w:hAnsi="Calibri" w:cs="Calibri"/>
          <w:lang w:val="es-ES_tradnl"/>
        </w:rPr>
        <w:t xml:space="preserve"> para mayor referencia. </w:t>
      </w:r>
    </w:p>
    <w:p w14:paraId="42F4CFB1" w14:textId="77777777" w:rsidR="006B3617" w:rsidRPr="00C8327E" w:rsidRDefault="006B3617">
      <w:pPr>
        <w:rPr>
          <w:rFonts w:ascii="Calibri" w:eastAsia="Calibri" w:hAnsi="Calibri" w:cs="Calibri"/>
          <w:lang w:val="es-CR"/>
        </w:rPr>
      </w:pPr>
    </w:p>
    <w:p w14:paraId="3D2CB310" w14:textId="77777777" w:rsidR="007B6F44" w:rsidRPr="00C8327E" w:rsidRDefault="007B6F44">
      <w:pPr>
        <w:rPr>
          <w:rFonts w:ascii="Calibri" w:eastAsia="Calibri" w:hAnsi="Calibri" w:cs="Calibri"/>
          <w:lang w:val="es-CR"/>
        </w:rPr>
      </w:pPr>
    </w:p>
    <w:tbl>
      <w:tblPr>
        <w:tblStyle w:val="a1"/>
        <w:tblW w:w="10230" w:type="dxa"/>
        <w:tblInd w:w="-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3690"/>
        <w:gridCol w:w="795"/>
        <w:gridCol w:w="5220"/>
      </w:tblGrid>
      <w:tr w:rsidR="007B6F44" w14:paraId="21580DBD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E4320" w14:textId="77777777" w:rsidR="007B6F44" w:rsidRPr="00C8327E" w:rsidRDefault="007B6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22C6B" w14:textId="77777777" w:rsidR="007B6F44" w:rsidRDefault="00E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Recomendaciones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EE035" w14:textId="77777777" w:rsidR="007B6F44" w:rsidRDefault="00E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Implementado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C3B34" w14:textId="77777777" w:rsidR="007B6F44" w:rsidRDefault="00E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Legislación</w:t>
            </w:r>
          </w:p>
        </w:tc>
      </w:tr>
      <w:tr w:rsidR="006B3617" w:rsidRPr="00920682" w14:paraId="1B102535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3C8F4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A755A" w14:textId="2A16B8A6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 xml:space="preserve">Establecer por ley </w:t>
            </w:r>
            <w:r w:rsidRPr="00C8327E">
              <w:rPr>
                <w:rFonts w:ascii="Calibri" w:eastAsia="Calibri" w:hAnsi="Calibri" w:cs="Calibri"/>
                <w:b/>
                <w:lang w:val="es-CR"/>
              </w:rPr>
              <w:t>la jurisdicción extraterritorial</w:t>
            </w:r>
            <w:r w:rsidRPr="00C8327E">
              <w:rPr>
                <w:rFonts w:ascii="Calibri" w:eastAsia="Calibri" w:hAnsi="Calibri" w:cs="Calibri"/>
                <w:lang w:val="es-CR"/>
              </w:rPr>
              <w:t xml:space="preserve">, dentro de los parámetros del Artículo 4 del </w:t>
            </w:r>
            <w:r w:rsidR="00920682">
              <w:rPr>
                <w:rFonts w:ascii="Calibri" w:eastAsia="Calibri" w:hAnsi="Calibri" w:cs="Calibri"/>
                <w:lang w:val="es-CR"/>
              </w:rPr>
              <w:t>Protocolo Facultativo</w:t>
            </w:r>
            <w:r w:rsidR="00920682" w:rsidRPr="00920682">
              <w:rPr>
                <w:rFonts w:ascii="Calibri" w:eastAsia="Calibri" w:hAnsi="Calibri" w:cs="Calibri"/>
                <w:b/>
                <w:bCs/>
                <w:lang w:val="es-CR"/>
              </w:rPr>
              <w:t>*</w:t>
            </w:r>
            <w:r w:rsidRPr="00C8327E">
              <w:rPr>
                <w:rFonts w:ascii="Calibri" w:eastAsia="Calibri" w:hAnsi="Calibri" w:cs="Calibri"/>
                <w:lang w:val="es-CR"/>
              </w:rPr>
              <w:t xml:space="preserve">, </w:t>
            </w:r>
          </w:p>
          <w:p w14:paraId="5C8203E1" w14:textId="77777777" w:rsidR="00920682" w:rsidRDefault="006B3617" w:rsidP="00920682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>para todos los delitos de explotación sexual de niñas, niños y adolescentes, incluyendo aquellos que se producen en línea.</w:t>
            </w:r>
            <w:r w:rsidR="009137A4">
              <w:rPr>
                <w:rFonts w:ascii="Calibri" w:eastAsia="Calibri" w:hAnsi="Calibri" w:cs="Calibri"/>
                <w:lang w:val="es-CR"/>
              </w:rPr>
              <w:br/>
            </w:r>
          </w:p>
          <w:p w14:paraId="74110271" w14:textId="1EFED64A" w:rsidR="006B3617" w:rsidRPr="00060025" w:rsidRDefault="00920682" w:rsidP="009137A4">
            <w:pPr>
              <w:spacing w:line="240" w:lineRule="auto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es-CR"/>
              </w:rPr>
            </w:pPr>
            <w:r w:rsidRPr="00060025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es-CR"/>
              </w:rPr>
              <w:t>*</w:t>
            </w:r>
            <w:r w:rsidR="00060025" w:rsidRPr="00060025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es-CR"/>
              </w:rPr>
              <w:t xml:space="preserve"> </w:t>
            </w:r>
            <w:r w:rsidRPr="00060025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es-CR"/>
              </w:rPr>
              <w:t>Protocolo facultativo de la Convención sobre los Derechos del Niño relativo a la venta de niños, la prostitución infantil y la utilización de niños en la pornografía.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7A608" w14:textId="6FC0BE6D" w:rsidR="006B3617" w:rsidRDefault="00105206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FA49B" w14:textId="77777777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Artículo 6 del Código Penal establece que los crímenes o simples delitos perpetrados fuera del territorio de la República por chilenos o por extranjeros, no serán castigados en Chile sino en los casos determinados por la ley.</w:t>
            </w:r>
          </w:p>
          <w:p w14:paraId="19FAB0B1" w14:textId="77777777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41593CBC" w14:textId="77777777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legislación nacional no proporciona información detallada sobre los estatutos de jurisdicción extraterritorial para los delitos relacionados con la explotación sexual de NNA.</w:t>
            </w:r>
          </w:p>
          <w:p w14:paraId="177BC840" w14:textId="77777777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4B1FD926" w14:textId="02BDEB76" w:rsidR="006B3617" w:rsidRPr="00C8327E" w:rsidRDefault="00105206" w:rsidP="00105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>
              <w:rPr>
                <w:rFonts w:ascii="Calibri" w:eastAsia="Calibri" w:hAnsi="Calibri" w:cs="Calibri"/>
              </w:rPr>
              <w:t>No se especifica disposiciones para los delitos cometidos en línea.</w:t>
            </w:r>
          </w:p>
          <w:p w14:paraId="1FDA76E6" w14:textId="77777777" w:rsidR="006B3617" w:rsidRPr="00C8327E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</w:p>
        </w:tc>
      </w:tr>
      <w:tr w:rsidR="006B3617" w:rsidRPr="00920682" w14:paraId="067BD057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018F3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E9D71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 xml:space="preserve">Incluir en los </w:t>
            </w:r>
            <w:r w:rsidRPr="00C8327E">
              <w:rPr>
                <w:rFonts w:ascii="Calibri" w:eastAsia="Calibri" w:hAnsi="Calibri" w:cs="Calibri"/>
                <w:b/>
                <w:lang w:val="es-CR"/>
              </w:rPr>
              <w:t>tratados de extradición</w:t>
            </w:r>
            <w:r w:rsidRPr="00C8327E">
              <w:rPr>
                <w:rFonts w:ascii="Calibri" w:eastAsia="Calibri" w:hAnsi="Calibri" w:cs="Calibri"/>
                <w:lang w:val="es-CR"/>
              </w:rPr>
              <w:t xml:space="preserve"> la explotación sexual de las niñas, niños y adolescentes como </w:t>
            </w:r>
          </w:p>
          <w:p w14:paraId="487A130B" w14:textId="4F3ACE25" w:rsidR="006B3617" w:rsidRPr="00C8327E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lastRenderedPageBreak/>
              <w:t>delitos extraditables y, cuando corresponda, aplicar las disposiciones del Artículo 5 del OPSC, independientemente de la nacionalidad del (presunto) delincuente.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97500" w14:textId="4E7C5642" w:rsidR="006B3617" w:rsidRDefault="00105206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Sí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CC5EB" w14:textId="77777777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 Código Procesal Penal define las normas sobre la extradición pasiva y activa (artículos 431 y 400) cuando no exista un tratado de extradición entre los Estados. Se </w:t>
            </w:r>
            <w:r>
              <w:rPr>
                <w:rFonts w:ascii="Calibri" w:eastAsia="Calibri" w:hAnsi="Calibri" w:cs="Calibri"/>
              </w:rPr>
              <w:lastRenderedPageBreak/>
              <w:t xml:space="preserve">autoriza la extradición por los delitos que tuviere señalada en la ley una pena privativa de libertad cuya duración mínima excediere </w:t>
            </w:r>
            <w:proofErr w:type="gramStart"/>
            <w:r>
              <w:rPr>
                <w:rFonts w:ascii="Calibri" w:eastAsia="Calibri" w:hAnsi="Calibri" w:cs="Calibri"/>
              </w:rPr>
              <w:t>de un</w:t>
            </w:r>
            <w:proofErr w:type="gramEnd"/>
            <w:r>
              <w:rPr>
                <w:rFonts w:ascii="Calibri" w:eastAsia="Calibri" w:hAnsi="Calibri" w:cs="Calibri"/>
              </w:rPr>
              <w:t xml:space="preserve"> año.</w:t>
            </w:r>
          </w:p>
          <w:p w14:paraId="6C51880F" w14:textId="77777777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5EF8B670" w14:textId="0EDD906D" w:rsidR="006B3617" w:rsidRPr="00C8327E" w:rsidRDefault="00105206" w:rsidP="00105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lang w:val="es-CR"/>
              </w:rPr>
            </w:pPr>
            <w:r>
              <w:rPr>
                <w:rFonts w:ascii="Calibri" w:eastAsia="Calibri" w:hAnsi="Calibri" w:cs="Calibri"/>
              </w:rPr>
              <w:t>En Chile, todos los delitos de explotación sexual de NNA tienen una pena de prisión superior a un año.</w:t>
            </w:r>
          </w:p>
        </w:tc>
      </w:tr>
      <w:tr w:rsidR="006B3617" w:rsidRPr="00920682" w14:paraId="56387875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4516D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3FE5A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 xml:space="preserve">NO exigir el principio de </w:t>
            </w:r>
            <w:r w:rsidRPr="00C8327E">
              <w:rPr>
                <w:rFonts w:ascii="Calibri" w:eastAsia="Calibri" w:hAnsi="Calibri" w:cs="Calibri"/>
                <w:b/>
                <w:lang w:val="es-CR"/>
              </w:rPr>
              <w:t xml:space="preserve">la doble criminalidad </w:t>
            </w:r>
            <w:r w:rsidRPr="00C8327E">
              <w:rPr>
                <w:rFonts w:ascii="Calibri" w:eastAsia="Calibri" w:hAnsi="Calibri" w:cs="Calibri"/>
                <w:lang w:val="es-CR"/>
              </w:rPr>
              <w:t xml:space="preserve">para proceder con jurisdicción extraterritorial o </w:t>
            </w:r>
          </w:p>
          <w:p w14:paraId="75E4A8CC" w14:textId="6051CAEA" w:rsidR="006B3617" w:rsidRPr="00C8327E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>extradición por delitos sexuales contra niñas, niños y adolescentes.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C9105" w14:textId="77777777" w:rsidR="006B3617" w:rsidRDefault="006B3617" w:rsidP="006B361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Parcialmente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50324" w14:textId="77777777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legislación nacional no proporciona información detallada sobre la aplicabilidad del criterio de la doble criminalidad cuando se trata de la jurisdicción extraterritorial.</w:t>
            </w:r>
          </w:p>
          <w:p w14:paraId="20D624B1" w14:textId="77777777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54DA4FE9" w14:textId="524A5F02" w:rsidR="006B3617" w:rsidRPr="00C8327E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>
              <w:rPr>
                <w:rFonts w:ascii="Calibri" w:eastAsia="Calibri" w:hAnsi="Calibri" w:cs="Calibri"/>
              </w:rPr>
              <w:t>El criterio de la doble criminalidad se aplicará cuando se trata de la extradición.</w:t>
            </w:r>
          </w:p>
        </w:tc>
      </w:tr>
      <w:tr w:rsidR="006B3617" w:rsidRPr="00920682" w14:paraId="06DB0897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20009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6380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 xml:space="preserve">Abolir </w:t>
            </w:r>
            <w:r w:rsidRPr="00C8327E">
              <w:rPr>
                <w:rFonts w:ascii="Calibri" w:eastAsia="Calibri" w:hAnsi="Calibri" w:cs="Calibri"/>
                <w:b/>
                <w:lang w:val="es-CR"/>
              </w:rPr>
              <w:t>las limitaciones legales</w:t>
            </w:r>
            <w:r w:rsidRPr="00C8327E">
              <w:rPr>
                <w:rFonts w:ascii="Calibri" w:eastAsia="Calibri" w:hAnsi="Calibri" w:cs="Calibri"/>
                <w:lang w:val="es-CR"/>
              </w:rPr>
              <w:t xml:space="preserve"> para el enjuiciamiento de todos los delitos de explotación sexual </w:t>
            </w:r>
          </w:p>
          <w:p w14:paraId="410E1392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>de niñas, niños y adolescentes.</w:t>
            </w:r>
          </w:p>
          <w:p w14:paraId="637849CF" w14:textId="3CE2558A" w:rsidR="006B3617" w:rsidRPr="00C8327E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483A9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Parcialmente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A1E46" w14:textId="17E2A6FB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 artículo 94 del Código Penal define como imprescriptibles los delitos sancionados en los </w:t>
            </w:r>
            <w:proofErr w:type="gramStart"/>
            <w:r>
              <w:rPr>
                <w:rFonts w:ascii="Calibri" w:eastAsia="Calibri" w:hAnsi="Calibri" w:cs="Calibri"/>
              </w:rPr>
              <w:t>artículos:</w:t>
            </w:r>
            <w:proofErr w:type="gramEnd"/>
            <w:r>
              <w:rPr>
                <w:rFonts w:ascii="Calibri" w:eastAsia="Calibri" w:hAnsi="Calibri" w:cs="Calibri"/>
              </w:rPr>
              <w:t xml:space="preserve"> 366 quiquines (producción de material de explotación sexual de NNA), 366 quáter, 367 (promoción o facilitación de la prostitución de menores) y 411 quáter (promoción, facilitación o financiación de la explotación sexual de NNA)</w:t>
            </w:r>
          </w:p>
          <w:p w14:paraId="36485E76" w14:textId="77777777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602BAEBA" w14:textId="115CB873" w:rsidR="006B3617" w:rsidRPr="00C8327E" w:rsidRDefault="00105206" w:rsidP="00105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>
              <w:rPr>
                <w:rFonts w:ascii="Calibri" w:eastAsia="Calibri" w:hAnsi="Calibri" w:cs="Calibri"/>
              </w:rPr>
              <w:t>Sin embargo, todos los delitos relacionados con la ESNNA no son imprescriptibles.</w:t>
            </w:r>
          </w:p>
        </w:tc>
      </w:tr>
      <w:tr w:rsidR="006B3617" w:rsidRPr="00920682" w14:paraId="03DFEDED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5355E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D0694" w14:textId="4281F1A9" w:rsidR="006B3617" w:rsidRPr="00C8327E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 xml:space="preserve">Establecer </w:t>
            </w:r>
            <w:r w:rsidRPr="00C8327E">
              <w:rPr>
                <w:rFonts w:ascii="Calibri" w:eastAsia="Calibri" w:hAnsi="Calibri" w:cs="Calibri"/>
                <w:b/>
                <w:lang w:val="es-CR"/>
              </w:rPr>
              <w:t>condiciones para cualquier viaje</w:t>
            </w:r>
            <w:r w:rsidRPr="00C8327E">
              <w:rPr>
                <w:rFonts w:ascii="Calibri" w:eastAsia="Calibri" w:hAnsi="Calibri" w:cs="Calibri"/>
                <w:lang w:val="es-CR"/>
              </w:rPr>
              <w:t xml:space="preserve"> de personas condenadas por explotación sexual de niñas, niños y adolescentes.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234C9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Sí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72C2A" w14:textId="77777777" w:rsidR="00105206" w:rsidRDefault="00105206" w:rsidP="00105206">
            <w:pPr>
              <w:shd w:val="clear" w:color="auto" w:fill="FFFFFF"/>
              <w:spacing w:after="3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 Decreto Ley 1094 que establece normas sobre extranjeros en Chile, en sus artículos 15 y 16, define las prohibiciones de ingreso en territorio nacional a los extranjeros incluyendo la prohibición de ingreso para los que se dediquen al tráfico ilegal de migrantes y trata de personas y, en general, los que ejecuten actos contrarios a la moral o a las buenas costumbres, y a los condenados o actualmente procesados por delitos comunes que la ley chilena califique de crímenes o de simples delitos.</w:t>
            </w:r>
          </w:p>
          <w:p w14:paraId="5D962AD6" w14:textId="77777777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 2013, se inició el trámite del proyecto de la nueva ley de Migración, incluyendo nuevas disposiciones sobre las prohibiciones de ingreso en territorio nacional. La nueva ley todavía no está vigente. </w:t>
            </w:r>
          </w:p>
          <w:p w14:paraId="64F63CF1" w14:textId="77777777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5282ED8C" w14:textId="558CC44A" w:rsidR="006B3617" w:rsidRPr="00C8327E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>
              <w:rPr>
                <w:rFonts w:ascii="Calibri" w:eastAsia="Calibri" w:hAnsi="Calibri" w:cs="Calibri"/>
              </w:rPr>
              <w:t>El artículo 155 del Código Procesal Penal enumera las medidas cautelares personales, incluyendo la prohibición de salir del país, de la localidad en la cual residiera el imputado o del ámbito territorial que fijare el tribunal.</w:t>
            </w:r>
          </w:p>
        </w:tc>
      </w:tr>
      <w:tr w:rsidR="006B3617" w:rsidRPr="00920682" w14:paraId="4D8714F0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5D50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39316" w14:textId="1A80EB5B" w:rsidR="006B3617" w:rsidRPr="005B6BEE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5B6BEE">
              <w:rPr>
                <w:rFonts w:ascii="Calibri" w:eastAsia="Calibri" w:hAnsi="Calibri" w:cs="Calibri"/>
                <w:lang w:val="es-CR"/>
              </w:rPr>
              <w:t xml:space="preserve">Definir </w:t>
            </w:r>
            <w:r w:rsidRPr="005B6BEE">
              <w:rPr>
                <w:rFonts w:ascii="Calibri" w:eastAsia="Calibri" w:hAnsi="Calibri" w:cs="Calibri"/>
                <w:b/>
                <w:lang w:val="es-CR"/>
              </w:rPr>
              <w:t>el término ‘niño’</w:t>
            </w:r>
            <w:r w:rsidRPr="005B6BEE">
              <w:rPr>
                <w:rFonts w:ascii="Calibri" w:eastAsia="Calibri" w:hAnsi="Calibri" w:cs="Calibri"/>
                <w:lang w:val="es-CR"/>
              </w:rPr>
              <w:t xml:space="preserve">, como cualquier persona </w:t>
            </w:r>
            <w:r w:rsidRPr="005B6BEE">
              <w:rPr>
                <w:rFonts w:ascii="Calibri" w:eastAsia="Calibri" w:hAnsi="Calibri" w:cs="Calibri"/>
                <w:b/>
                <w:lang w:val="es-CR"/>
              </w:rPr>
              <w:t>menor de 18 años</w:t>
            </w:r>
            <w:r w:rsidRPr="005B6BEE">
              <w:rPr>
                <w:rFonts w:ascii="Calibri" w:eastAsia="Calibri" w:hAnsi="Calibri" w:cs="Calibri"/>
                <w:lang w:val="es-CR"/>
              </w:rPr>
              <w:t xml:space="preserve">, a efectos de todos los delitos de la </w:t>
            </w:r>
            <w:r w:rsidRPr="005B6BEE">
              <w:rPr>
                <w:rFonts w:ascii="Calibri" w:eastAsia="Calibri" w:hAnsi="Calibri" w:cs="Calibri"/>
                <w:lang w:val="es-CR"/>
              </w:rPr>
              <w:lastRenderedPageBreak/>
              <w:t>explotación sexual de niñas, niños y adolescentes independientemente de la edad del consentimiento sexual.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EA8B5" w14:textId="77777777" w:rsidR="006B3617" w:rsidRDefault="006B3617" w:rsidP="006B361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Sí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F68C8" w14:textId="77777777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 artículo 26 del Código Civil define niño todo el que no ha cumplido siete </w:t>
            </w:r>
            <w:proofErr w:type="gramStart"/>
            <w:r>
              <w:rPr>
                <w:rFonts w:ascii="Calibri" w:eastAsia="Calibri" w:hAnsi="Calibri" w:cs="Calibri"/>
              </w:rPr>
              <w:t>años;</w:t>
            </w:r>
            <w:proofErr w:type="gramEnd"/>
            <w:r>
              <w:rPr>
                <w:rFonts w:ascii="Calibri" w:eastAsia="Calibri" w:hAnsi="Calibri" w:cs="Calibri"/>
              </w:rPr>
              <w:t xml:space="preserve"> impúber, el varón que no ha cumplido catorce años y la mujer que no ha cumplido </w:t>
            </w:r>
            <w:r>
              <w:rPr>
                <w:rFonts w:ascii="Calibri" w:eastAsia="Calibri" w:hAnsi="Calibri" w:cs="Calibri"/>
              </w:rPr>
              <w:lastRenderedPageBreak/>
              <w:t>doce; e mayor de edad, o simplemente mayor, el que ha cumplido dieciocho años.</w:t>
            </w:r>
          </w:p>
          <w:p w14:paraId="78039998" w14:textId="77777777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3F6CD729" w14:textId="3D284D5C" w:rsidR="006B3617" w:rsidRPr="00C8327E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>
              <w:rPr>
                <w:rFonts w:ascii="Calibri" w:eastAsia="Calibri" w:hAnsi="Calibri" w:cs="Calibri"/>
              </w:rPr>
              <w:t xml:space="preserve">El Código Penal en su artículo 366 quiquines del Código penal tipifica la producción de material de explotación sexual de NNA. Artículo 367 penaliza el que promoviere o facilitare la prostitución de menores. Artículo 374 Bis penaliza el que comercialice, importe, exporte, distribuya, difunda o exhiba material de explotación sexual de NNA. Artículo 411 Bis penaliza el tráfico de migrantes cuando la víctima sea NNA. Artículo 411 Quater sanciona el </w:t>
            </w:r>
            <w:proofErr w:type="gramStart"/>
            <w:r>
              <w:rPr>
                <w:rFonts w:ascii="Calibri" w:eastAsia="Calibri" w:hAnsi="Calibri" w:cs="Calibri"/>
              </w:rPr>
              <w:t>que  promueva</w:t>
            </w:r>
            <w:proofErr w:type="gramEnd"/>
            <w:r>
              <w:rPr>
                <w:rFonts w:ascii="Calibri" w:eastAsia="Calibri" w:hAnsi="Calibri" w:cs="Calibri"/>
              </w:rPr>
              <w:t>, facilite o financie la explotación sexual de NNA</w:t>
            </w:r>
          </w:p>
        </w:tc>
      </w:tr>
      <w:tr w:rsidR="006B3617" w:rsidRPr="00920682" w14:paraId="7A8C1E09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B1B3F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7.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D5172" w14:textId="77777777" w:rsidR="006B3617" w:rsidRPr="00934C77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934C77">
              <w:rPr>
                <w:rFonts w:ascii="Calibri" w:eastAsia="Calibri" w:hAnsi="Calibri" w:cs="Calibri"/>
                <w:lang w:val="es-CR"/>
              </w:rPr>
              <w:t xml:space="preserve">Asegurar que </w:t>
            </w:r>
            <w:r w:rsidRPr="00934C77">
              <w:rPr>
                <w:rFonts w:ascii="Calibri" w:eastAsia="Calibri" w:hAnsi="Calibri" w:cs="Calibri"/>
                <w:b/>
                <w:lang w:val="es-CR"/>
              </w:rPr>
              <w:t>la edad de consentimiento sexual</w:t>
            </w:r>
            <w:r w:rsidRPr="00934C77">
              <w:rPr>
                <w:rFonts w:ascii="Calibri" w:eastAsia="Calibri" w:hAnsi="Calibri" w:cs="Calibri"/>
                <w:lang w:val="es-CR"/>
              </w:rPr>
              <w:t xml:space="preserve"> tanto para las personas de sexo masculino como para las de sexo femenino sea de 18 años y que se proporcione </w:t>
            </w:r>
            <w:r w:rsidRPr="00934C77">
              <w:rPr>
                <w:rFonts w:ascii="Calibri" w:eastAsia="Calibri" w:hAnsi="Calibri" w:cs="Calibri"/>
                <w:b/>
                <w:lang w:val="es-CR"/>
              </w:rPr>
              <w:t>una exención de edad cercana</w:t>
            </w:r>
          </w:p>
          <w:p w14:paraId="46EA59C8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 xml:space="preserve">(hasta 3 años) para las relaciones sexuales consensuales entre adolescentes a fin de permitir el </w:t>
            </w:r>
          </w:p>
          <w:p w14:paraId="4091147B" w14:textId="27831F8E" w:rsidR="006B3617" w:rsidRPr="00C8327E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>contacto sexual voluntario, bien informado y mutuo entre compañeros de la misma edad y para prevenir la criminalización de los jóvenes en relaciones sexuales voluntarias.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B8F4C" w14:textId="6DA40F20" w:rsidR="00E30EF8" w:rsidRDefault="00105206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4528A" w14:textId="77777777" w:rsidR="006B3617" w:rsidRDefault="00105206" w:rsidP="00853DE5">
            <w:pPr>
              <w:widowControl w:val="0"/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>
              <w:rPr>
                <w:rFonts w:ascii="Calibri" w:eastAsia="Calibri" w:hAnsi="Calibri" w:cs="Calibri"/>
                <w:lang w:val="es-CR"/>
              </w:rPr>
              <w:t xml:space="preserve">La edad mínima de consentimiento sexual en Chile es 14. </w:t>
            </w:r>
          </w:p>
          <w:p w14:paraId="6DA01F5A" w14:textId="77777777" w:rsidR="00105206" w:rsidRDefault="00105206" w:rsidP="00853DE5">
            <w:pPr>
              <w:widowControl w:val="0"/>
              <w:spacing w:line="240" w:lineRule="auto"/>
              <w:rPr>
                <w:rFonts w:ascii="Calibri" w:eastAsia="Calibri" w:hAnsi="Calibri" w:cs="Calibri"/>
                <w:lang w:val="es-CR"/>
              </w:rPr>
            </w:pPr>
          </w:p>
          <w:p w14:paraId="2AE4FB73" w14:textId="2134CD6A" w:rsidR="00105206" w:rsidRPr="00105206" w:rsidRDefault="00105206" w:rsidP="00105206">
            <w:pPr>
              <w:shd w:val="clear" w:color="auto" w:fill="FFFFFF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="Calibri" w:eastAsia="Calibri" w:hAnsi="Calibri" w:cs="Calibri"/>
                <w:lang w:val="es-CR"/>
              </w:rPr>
              <w:t xml:space="preserve">Sin embargo, articulo 263 del código penal prohíbe </w:t>
            </w:r>
            <w:r w:rsidRPr="00105206">
              <w:rPr>
                <w:rFonts w:asciiTheme="majorHAnsi" w:hAnsiTheme="majorHAnsi" w:cstheme="majorHAnsi"/>
                <w:color w:val="000000"/>
              </w:rPr>
              <w:t>acceder carnalmente, por vía vaginal, anal o bucal, a una persona menor de edad pero mayor de catorce años, concurriendo cualquiera de las circunstancias siguientes:</w:t>
            </w:r>
          </w:p>
          <w:p w14:paraId="2D8F431F" w14:textId="77777777" w:rsidR="00105206" w:rsidRPr="00105206" w:rsidRDefault="00105206" w:rsidP="00105206">
            <w:pPr>
              <w:rPr>
                <w:rFonts w:asciiTheme="majorHAnsi" w:hAnsiTheme="majorHAnsi" w:cstheme="majorHAnsi"/>
              </w:rPr>
            </w:pPr>
          </w:p>
          <w:p w14:paraId="6C0EB5A8" w14:textId="733B5CA0" w:rsidR="00105206" w:rsidRPr="00105206" w:rsidRDefault="00105206" w:rsidP="0010520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Theme="majorHAnsi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« </w:t>
            </w:r>
            <w:r w:rsidRPr="00105206"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Cuando </w:t>
            </w:r>
            <w:proofErr w:type="gramStart"/>
            <w:r w:rsidRPr="00105206">
              <w:rPr>
                <w:rFonts w:asciiTheme="majorHAnsi" w:hAnsiTheme="majorHAnsi" w:cstheme="majorHAnsi"/>
                <w:i/>
                <w:iCs/>
                <w:color w:val="000000"/>
              </w:rPr>
              <w:t>se abusa</w:t>
            </w:r>
            <w:proofErr w:type="gramEnd"/>
            <w:r w:rsidRPr="00105206"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 de una anomalía o perturbación mental, aun transitoria, de la víctima, que por su menor entidad no sea constitutiva de enajenación o trastorno.</w:t>
            </w:r>
          </w:p>
          <w:p w14:paraId="0B5BCD1E" w14:textId="7F150F3A" w:rsidR="00105206" w:rsidRPr="00105206" w:rsidRDefault="00105206" w:rsidP="0010520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Theme="majorHAnsi" w:hAnsiTheme="majorHAnsi" w:cstheme="majorHAnsi"/>
                <w:i/>
                <w:iCs/>
                <w:color w:val="000000"/>
              </w:rPr>
            </w:pPr>
            <w:r w:rsidRPr="00105206"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 Cuando </w:t>
            </w:r>
            <w:proofErr w:type="gramStart"/>
            <w:r w:rsidRPr="00105206">
              <w:rPr>
                <w:rFonts w:asciiTheme="majorHAnsi" w:hAnsiTheme="majorHAnsi" w:cstheme="majorHAnsi"/>
                <w:i/>
                <w:iCs/>
                <w:color w:val="000000"/>
              </w:rPr>
              <w:t>se abusa</w:t>
            </w:r>
            <w:proofErr w:type="gramEnd"/>
            <w:r w:rsidRPr="00105206"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 de una relación de dependencia de la víctima, como en los casos en que el agresor está encargado de su custodia, educación o cuidado, o tiene con ella una relación laboral.</w:t>
            </w:r>
          </w:p>
          <w:p w14:paraId="5BD8BEB4" w14:textId="240FD97B" w:rsidR="00105206" w:rsidRPr="00105206" w:rsidRDefault="00105206" w:rsidP="0010520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Theme="majorHAnsi" w:hAnsiTheme="majorHAnsi" w:cstheme="majorHAnsi"/>
                <w:i/>
                <w:iCs/>
                <w:color w:val="000000"/>
              </w:rPr>
            </w:pPr>
            <w:r w:rsidRPr="00105206"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Cuando </w:t>
            </w:r>
            <w:proofErr w:type="gramStart"/>
            <w:r w:rsidRPr="00105206">
              <w:rPr>
                <w:rFonts w:asciiTheme="majorHAnsi" w:hAnsiTheme="majorHAnsi" w:cstheme="majorHAnsi"/>
                <w:i/>
                <w:iCs/>
                <w:color w:val="000000"/>
              </w:rPr>
              <w:t>se abusa</w:t>
            </w:r>
            <w:proofErr w:type="gramEnd"/>
            <w:r w:rsidRPr="00105206"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 del grave desamparo en que se encuentra la víctima.</w:t>
            </w:r>
          </w:p>
          <w:p w14:paraId="2518F22F" w14:textId="563F06A2" w:rsidR="00105206" w:rsidRPr="00105206" w:rsidRDefault="00105206" w:rsidP="0010520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Theme="majorHAnsi" w:hAnsiTheme="majorHAnsi" w:cstheme="majorHAnsi"/>
                <w:i/>
                <w:iCs/>
                <w:color w:val="000000"/>
              </w:rPr>
            </w:pPr>
            <w:r w:rsidRPr="00105206">
              <w:rPr>
                <w:rFonts w:asciiTheme="majorHAnsi" w:hAnsiTheme="majorHAnsi" w:cstheme="majorHAnsi"/>
                <w:i/>
                <w:iCs/>
                <w:color w:val="000000"/>
              </w:rPr>
              <w:t>Cuando se engaña a la víctima abusando de su inexperiencia o ignorancia sexual. »</w:t>
            </w:r>
          </w:p>
          <w:p w14:paraId="54451D91" w14:textId="490FB30A" w:rsidR="00105206" w:rsidRPr="00934C77" w:rsidRDefault="00105206" w:rsidP="00853DE5">
            <w:pPr>
              <w:widowControl w:val="0"/>
              <w:spacing w:line="240" w:lineRule="auto"/>
              <w:rPr>
                <w:rFonts w:ascii="Calibri" w:eastAsia="Calibri" w:hAnsi="Calibri" w:cs="Calibri"/>
                <w:lang w:val="es-CR"/>
              </w:rPr>
            </w:pPr>
          </w:p>
        </w:tc>
      </w:tr>
      <w:tr w:rsidR="006B3617" w:rsidRPr="00920682" w14:paraId="670209D7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941B8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12D4" w14:textId="79907A2D" w:rsidR="006B3617" w:rsidRPr="00E30EF8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E30EF8">
              <w:rPr>
                <w:rFonts w:ascii="Calibri" w:eastAsia="Calibri" w:hAnsi="Calibri" w:cs="Calibri"/>
                <w:lang w:val="es-CR"/>
              </w:rPr>
              <w:t xml:space="preserve">Tener una ley o reglamento que establezca </w:t>
            </w:r>
            <w:r w:rsidRPr="00E30EF8">
              <w:rPr>
                <w:rFonts w:ascii="Calibri" w:eastAsia="Calibri" w:hAnsi="Calibri" w:cs="Calibri"/>
                <w:b/>
                <w:lang w:val="es-CR"/>
              </w:rPr>
              <w:t>un mecanismo para el registro centralizado de delincuentes sexuales</w:t>
            </w:r>
            <w:r w:rsidRPr="00E30EF8">
              <w:rPr>
                <w:rFonts w:ascii="Calibri" w:eastAsia="Calibri" w:hAnsi="Calibri" w:cs="Calibri"/>
                <w:lang w:val="es-CR"/>
              </w:rPr>
              <w:t xml:space="preserve"> que se haya implementado / determinado.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E008B" w14:textId="7C87920B" w:rsidR="006B3617" w:rsidRDefault="00105206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Sí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F92DD" w14:textId="362EBF71" w:rsidR="006B3617" w:rsidRPr="00E30EF8" w:rsidRDefault="00105206" w:rsidP="006B3617">
            <w:pPr>
              <w:widowControl w:val="0"/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>
              <w:rPr>
                <w:rFonts w:ascii="Calibri" w:eastAsia="Calibri" w:hAnsi="Calibri" w:cs="Calibri"/>
              </w:rPr>
              <w:t xml:space="preserve">La Ley nº 20.594 establece el registro de inhabilidades para condenados por delitos sexuales de menores. Serán registrados las personas inhabilitadas para trabajar con NNA por alguna de las siguientes </w:t>
            </w:r>
            <w:proofErr w:type="gramStart"/>
            <w:r>
              <w:rPr>
                <w:rFonts w:ascii="Calibri" w:eastAsia="Calibri" w:hAnsi="Calibri" w:cs="Calibri"/>
              </w:rPr>
              <w:t>causas:</w:t>
            </w:r>
            <w:proofErr w:type="gramEnd"/>
            <w:r>
              <w:rPr>
                <w:rFonts w:ascii="Calibri" w:eastAsia="Calibri" w:hAnsi="Calibri" w:cs="Calibri"/>
              </w:rPr>
              <w:t xml:space="preserve"> violación, abuso sexual, prostitución, actos de connotación sexual y producción de pornografía.</w:t>
            </w:r>
          </w:p>
        </w:tc>
      </w:tr>
      <w:tr w:rsidR="006B3617" w:rsidRPr="00920682" w14:paraId="7CBE4D05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69FA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55938" w14:textId="77777777" w:rsidR="006B3617" w:rsidRPr="00E30EF8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E30EF8">
              <w:rPr>
                <w:rFonts w:ascii="Calibri" w:eastAsia="Calibri" w:hAnsi="Calibri" w:cs="Calibri"/>
                <w:lang w:val="es-CR"/>
              </w:rPr>
              <w:t xml:space="preserve">Establecer </w:t>
            </w:r>
            <w:r w:rsidRPr="00E30EF8">
              <w:rPr>
                <w:rFonts w:ascii="Calibri" w:eastAsia="Calibri" w:hAnsi="Calibri" w:cs="Calibri"/>
                <w:b/>
                <w:lang w:val="es-CR"/>
              </w:rPr>
              <w:t>condiciones de libertad bajo fianza</w:t>
            </w:r>
            <w:r w:rsidRPr="00E30EF8">
              <w:rPr>
                <w:rFonts w:ascii="Calibri" w:eastAsia="Calibri" w:hAnsi="Calibri" w:cs="Calibri"/>
                <w:lang w:val="es-CR"/>
              </w:rPr>
              <w:t xml:space="preserve"> que prohíban a las personas acusadas de delitos </w:t>
            </w:r>
          </w:p>
          <w:p w14:paraId="462E72BD" w14:textId="4E0C5F42" w:rsidR="006B3617" w:rsidRPr="00E30EF8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E30EF8">
              <w:rPr>
                <w:rFonts w:ascii="Calibri" w:eastAsia="Calibri" w:hAnsi="Calibri" w:cs="Calibri"/>
                <w:lang w:val="es-CR"/>
              </w:rPr>
              <w:t xml:space="preserve">sexuales contra niñas, niños y </w:t>
            </w:r>
            <w:r w:rsidRPr="00E30EF8">
              <w:rPr>
                <w:rFonts w:ascii="Calibri" w:eastAsia="Calibri" w:hAnsi="Calibri" w:cs="Calibri"/>
                <w:lang w:val="es-CR"/>
              </w:rPr>
              <w:lastRenderedPageBreak/>
              <w:t>adolescentes viajar fuera del país.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48B1B" w14:textId="2B831A13" w:rsidR="006B3617" w:rsidRDefault="00105206" w:rsidP="006B361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No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C5824" w14:textId="75928BF5" w:rsidR="006B3617" w:rsidRPr="00E30EF8" w:rsidRDefault="00105206" w:rsidP="0085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red"/>
                <w:lang w:val="es-CR"/>
              </w:rPr>
            </w:pPr>
            <w:r>
              <w:rPr>
                <w:rFonts w:ascii="Calibri" w:eastAsia="Calibri" w:hAnsi="Calibri" w:cs="Calibri"/>
              </w:rPr>
              <w:t xml:space="preserve">El artículo 23 del Código Penal y los artículos 146 </w:t>
            </w:r>
            <w:proofErr w:type="gramStart"/>
            <w:r>
              <w:rPr>
                <w:rFonts w:ascii="Calibri" w:eastAsia="Calibri" w:hAnsi="Calibri" w:cs="Calibri"/>
              </w:rPr>
              <w:t>a</w:t>
            </w:r>
            <w:proofErr w:type="gramEnd"/>
            <w:r>
              <w:rPr>
                <w:rFonts w:ascii="Calibri" w:eastAsia="Calibri" w:hAnsi="Calibri" w:cs="Calibri"/>
              </w:rPr>
              <w:t xml:space="preserve"> 148 del Código Procesal Penal establecen un sistema de caución para reemplazar la prisión preventiva.</w:t>
            </w:r>
          </w:p>
        </w:tc>
      </w:tr>
      <w:tr w:rsidR="006B3617" w:rsidRPr="00920682" w14:paraId="0EA97A14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A0E5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23730" w14:textId="77777777" w:rsidR="006B3617" w:rsidRPr="00E30EF8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E30EF8">
              <w:rPr>
                <w:rFonts w:ascii="Calibri" w:eastAsia="Calibri" w:hAnsi="Calibri" w:cs="Calibri"/>
                <w:lang w:val="es-CR"/>
              </w:rPr>
              <w:t xml:space="preserve">Asegurar que la ley penalice la mera </w:t>
            </w:r>
            <w:r w:rsidRPr="00E30EF8">
              <w:rPr>
                <w:rFonts w:ascii="Calibri" w:eastAsia="Calibri" w:hAnsi="Calibri" w:cs="Calibri"/>
                <w:b/>
                <w:lang w:val="es-CR"/>
              </w:rPr>
              <w:t>tentativa de cometer un delito</w:t>
            </w:r>
            <w:r w:rsidRPr="00E30EF8">
              <w:rPr>
                <w:rFonts w:ascii="Calibri" w:eastAsia="Calibri" w:hAnsi="Calibri" w:cs="Calibri"/>
                <w:lang w:val="es-CR"/>
              </w:rPr>
              <w:t xml:space="preserve"> de explotación sexual de </w:t>
            </w:r>
          </w:p>
          <w:p w14:paraId="59323034" w14:textId="479BDF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gramStart"/>
            <w:r w:rsidRPr="00F93808">
              <w:rPr>
                <w:rFonts w:ascii="Calibri" w:eastAsia="Calibri" w:hAnsi="Calibri" w:cs="Calibri"/>
              </w:rPr>
              <w:t>niñas</w:t>
            </w:r>
            <w:proofErr w:type="gramEnd"/>
            <w:r w:rsidRPr="00F93808">
              <w:rPr>
                <w:rFonts w:ascii="Calibri" w:eastAsia="Calibri" w:hAnsi="Calibri" w:cs="Calibri"/>
              </w:rPr>
              <w:t>, niños y adolescentes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031E0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Sí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B5721" w14:textId="77777777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Los artículos 7 y 52 del Código Penal definen y penalizan la tentativa. Se impondrá la pena inferior en dos grados a la que señala la ley para el crimen o simple delito.</w:t>
            </w:r>
          </w:p>
          <w:p w14:paraId="79A6CA3D" w14:textId="77777777" w:rsidR="006B3617" w:rsidRPr="00105206" w:rsidRDefault="006B3617" w:rsidP="006B361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B3617" w:rsidRPr="00920682" w14:paraId="486B98E5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04BF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6A242" w14:textId="77777777" w:rsidR="006B3617" w:rsidRPr="00E30EF8" w:rsidRDefault="006B3617" w:rsidP="006B3617">
            <w:pPr>
              <w:spacing w:line="240" w:lineRule="auto"/>
              <w:rPr>
                <w:rFonts w:ascii="Calibri" w:eastAsia="Calibri" w:hAnsi="Calibri" w:cs="Calibri"/>
                <w:b/>
                <w:lang w:val="es-CR"/>
              </w:rPr>
            </w:pPr>
            <w:r w:rsidRPr="00E30EF8">
              <w:rPr>
                <w:rFonts w:ascii="Calibri" w:eastAsia="Calibri" w:hAnsi="Calibri" w:cs="Calibri"/>
                <w:lang w:val="es-CR"/>
              </w:rPr>
              <w:t xml:space="preserve">Imponer sanciones más severas por </w:t>
            </w:r>
            <w:r w:rsidRPr="00E30EF8">
              <w:rPr>
                <w:rFonts w:ascii="Calibri" w:eastAsia="Calibri" w:hAnsi="Calibri" w:cs="Calibri"/>
                <w:b/>
                <w:lang w:val="es-CR"/>
              </w:rPr>
              <w:t xml:space="preserve">reincidencia en caso de explotación sexual contra niñas, niños y </w:t>
            </w:r>
          </w:p>
          <w:p w14:paraId="753B89F3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b/>
                <w:lang w:val="es-CR"/>
              </w:rPr>
              <w:t>adolescentes</w:t>
            </w:r>
            <w:r w:rsidRPr="00C8327E">
              <w:rPr>
                <w:rFonts w:ascii="Calibri" w:eastAsia="Calibri" w:hAnsi="Calibri" w:cs="Calibri"/>
                <w:lang w:val="es-CR"/>
              </w:rPr>
              <w:t xml:space="preserve">, p. ej. al definir la reincidencia como una circunstancia agravante, independientemente </w:t>
            </w:r>
          </w:p>
          <w:p w14:paraId="6C6BBEB1" w14:textId="08283687" w:rsidR="006B3617" w:rsidRPr="00C8327E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 xml:space="preserve">de que los delitos hayan sido perpetrados en el extranjero o en el país.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F8C0D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Parcialmente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22AAB" w14:textId="5DB20EC4" w:rsidR="006B3617" w:rsidRPr="00C8327E" w:rsidRDefault="00105206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>
              <w:rPr>
                <w:rFonts w:ascii="Calibri" w:eastAsia="Calibri" w:hAnsi="Calibri" w:cs="Calibri"/>
              </w:rPr>
              <w:t>El artículo 12 del código penal define como circunstancia agravante la reincidencia.</w:t>
            </w:r>
          </w:p>
        </w:tc>
      </w:tr>
      <w:tr w:rsidR="006B3617" w:rsidRPr="00920682" w14:paraId="46935D4D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55A90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2650B" w14:textId="77777777" w:rsidR="006B3617" w:rsidRPr="00E30EF8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E30EF8">
              <w:rPr>
                <w:rFonts w:ascii="Calibri" w:eastAsia="Calibri" w:hAnsi="Calibri" w:cs="Calibri"/>
                <w:lang w:val="es-CR"/>
              </w:rPr>
              <w:t xml:space="preserve">Proporcionar </w:t>
            </w:r>
            <w:r w:rsidRPr="00E30EF8">
              <w:rPr>
                <w:rFonts w:ascii="Calibri" w:eastAsia="Calibri" w:hAnsi="Calibri" w:cs="Calibri"/>
                <w:b/>
                <w:lang w:val="es-CR"/>
              </w:rPr>
              <w:t>informes obligatorios</w:t>
            </w:r>
            <w:r w:rsidRPr="00E30EF8">
              <w:rPr>
                <w:rFonts w:ascii="Calibri" w:eastAsia="Calibri" w:hAnsi="Calibri" w:cs="Calibri"/>
                <w:lang w:val="es-CR"/>
              </w:rPr>
              <w:t xml:space="preserve"> para profesiones particulares que tienen probabilidad de tener </w:t>
            </w:r>
          </w:p>
          <w:p w14:paraId="2E002A31" w14:textId="6EBB1DF3" w:rsidR="006B3617" w:rsidRPr="00E30EF8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E30EF8">
              <w:rPr>
                <w:rFonts w:ascii="Calibri" w:eastAsia="Calibri" w:hAnsi="Calibri" w:cs="Calibri"/>
                <w:lang w:val="es-CR"/>
              </w:rPr>
              <w:t>contacto con niñas, niños y adolescentes que puedan revelar la explotación sexual.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F7882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Sí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67A3E" w14:textId="77777777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Los artículos 173 </w:t>
            </w:r>
            <w:proofErr w:type="gramStart"/>
            <w:r>
              <w:rPr>
                <w:rFonts w:ascii="Calibri" w:eastAsia="Calibri" w:hAnsi="Calibri" w:cs="Calibri"/>
              </w:rPr>
              <w:t>a</w:t>
            </w:r>
            <w:proofErr w:type="gramEnd"/>
            <w:r>
              <w:rPr>
                <w:rFonts w:ascii="Calibri" w:eastAsia="Calibri" w:hAnsi="Calibri" w:cs="Calibri"/>
              </w:rPr>
              <w:t xml:space="preserve"> 179 del Código Procesal Penal establecen el sistema nacional de denuncia. Estarán obligados a </w:t>
            </w:r>
            <w:proofErr w:type="gramStart"/>
            <w:r>
              <w:rPr>
                <w:rFonts w:ascii="Calibri" w:eastAsia="Calibri" w:hAnsi="Calibri" w:cs="Calibri"/>
              </w:rPr>
              <w:t>denunciar: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“a) Los miembros de Carabineros de Chile, de la Policía de Investigaciones de Chile y de Gendarmería, todos los delitos que presenciaren o llegaren a su noticia. Los miembros de las Fuerzas Armadas estarán también obligados a denunciar todos los delitos de que tomaren conocimiento en el ejercicio de sus </w:t>
            </w:r>
            <w:proofErr w:type="gramStart"/>
            <w:r>
              <w:rPr>
                <w:rFonts w:ascii="Calibri" w:eastAsia="Calibri" w:hAnsi="Calibri" w:cs="Calibri"/>
                <w:i/>
              </w:rPr>
              <w:t>funciones;</w:t>
            </w:r>
            <w:proofErr w:type="gramEnd"/>
          </w:p>
          <w:p w14:paraId="731C67AC" w14:textId="77777777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b) Los fiscales y los demás empleados públicos, los delitos de que tomaren conocimiento en el ejercicio de sus funciones y, especialmente, en su caso, los que notaren en la conducta ministerial de sus </w:t>
            </w:r>
            <w:proofErr w:type="gramStart"/>
            <w:r>
              <w:rPr>
                <w:rFonts w:ascii="Calibri" w:eastAsia="Calibri" w:hAnsi="Calibri" w:cs="Calibri"/>
                <w:i/>
              </w:rPr>
              <w:t>subalternos;</w:t>
            </w:r>
            <w:proofErr w:type="gramEnd"/>
          </w:p>
          <w:p w14:paraId="23C238CF" w14:textId="77777777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c) Los jefes de puertos, aeropuertos, estaciones de trenes o buses o de otros medios de locomoción o de carga, los capitanes de naves o de aeronaves comerciales que naveguen en el mar territorial o en el espacio territorial, respectivamente, y los conductores de los trenes, buses u otros medios de transporte o carga, los delitos que se cometieren durante el viaje, en el recinto de una estación, puerto o aeropuerto o a bordo del buque o </w:t>
            </w:r>
            <w:proofErr w:type="gramStart"/>
            <w:r>
              <w:rPr>
                <w:rFonts w:ascii="Calibri" w:eastAsia="Calibri" w:hAnsi="Calibri" w:cs="Calibri"/>
                <w:i/>
              </w:rPr>
              <w:t>aeronave;</w:t>
            </w:r>
            <w:proofErr w:type="gramEnd"/>
          </w:p>
          <w:p w14:paraId="6D0A1279" w14:textId="77777777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d) Los jefes de establecimientos hospitalarios o de clínicas particulares y, en general, los profesionales en medicina, odontología, química, farmacia y de otras ramas relacionadas con la conservación o el restablecimiento de la salud, y los que ejercieren prestaciones auxiliares de ellas, que notaren en una persona o en un cadáver señales de envenenamiento o de otro </w:t>
            </w:r>
            <w:proofErr w:type="gramStart"/>
            <w:r>
              <w:rPr>
                <w:rFonts w:ascii="Calibri" w:eastAsia="Calibri" w:hAnsi="Calibri" w:cs="Calibri"/>
                <w:i/>
              </w:rPr>
              <w:t>delito;</w:t>
            </w:r>
            <w:proofErr w:type="gramEnd"/>
          </w:p>
          <w:p w14:paraId="36738B6B" w14:textId="77777777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e) Los directores, inspectores y profesores de establecimientos educacionales de todo nivel, los delitos que afectaren a los alumnos o que hubieren tenido </w:t>
            </w:r>
            <w:r>
              <w:rPr>
                <w:rFonts w:ascii="Calibri" w:eastAsia="Calibri" w:hAnsi="Calibri" w:cs="Calibri"/>
                <w:i/>
              </w:rPr>
              <w:lastRenderedPageBreak/>
              <w:t>lugar en el establecimiento.</w:t>
            </w:r>
          </w:p>
          <w:p w14:paraId="09B84B3C" w14:textId="77777777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f) Los jefes de establecimientos de salud, públicos o privados, y los sostenedores y directores de establecimientos educacionales, públicos o privados, respecto de los delitos perpetrados contra los profesionales y funcionarios de dichos establecimientos al interior de sus dependencias o mientras éstos se encontraren en el ejercicio de sus funciones o en razón, con motivo u ocasión de ellas. La misma obligación tendrán los</w:t>
            </w:r>
          </w:p>
          <w:p w14:paraId="7E2AFB95" w14:textId="77777777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proofErr w:type="gramStart"/>
            <w:r>
              <w:rPr>
                <w:rFonts w:ascii="Calibri" w:eastAsia="Calibri" w:hAnsi="Calibri" w:cs="Calibri"/>
                <w:i/>
              </w:rPr>
              <w:t>directores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de los Servicios Locales de Educación respecto de estos delitos, cuando ocurran en los establecimientos educacionales que formen parte del territorio de su competencia.”</w:t>
            </w:r>
          </w:p>
          <w:p w14:paraId="52028B93" w14:textId="77777777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46B15766" w14:textId="77777777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 que no cumple la obligación de denuncia será sancionado con una pena de multa de una a cuatro unidades tributarias mensuales (artículo 494 del Código Penal).</w:t>
            </w:r>
          </w:p>
          <w:p w14:paraId="321F6293" w14:textId="77777777" w:rsidR="006B3617" w:rsidRPr="00C8327E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</w:p>
          <w:p w14:paraId="791570C0" w14:textId="77777777" w:rsidR="006B3617" w:rsidRPr="00C8327E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</w:p>
        </w:tc>
      </w:tr>
      <w:tr w:rsidR="006B3617" w:rsidRPr="00920682" w14:paraId="32736B08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F2E03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13.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5A69B" w14:textId="77777777" w:rsidR="006B3617" w:rsidRPr="00E30EF8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E30EF8">
              <w:rPr>
                <w:rFonts w:ascii="Calibri" w:eastAsia="Calibri" w:hAnsi="Calibri" w:cs="Calibri"/>
                <w:lang w:val="es-CR"/>
              </w:rPr>
              <w:t xml:space="preserve">Establecer estándares obligatorios de protección infantil regulados por el gobierno para la industria </w:t>
            </w:r>
          </w:p>
          <w:p w14:paraId="47452C6D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 xml:space="preserve">del turismo, por ejemplo, atribuir la responsabilidad a una autoridad reguladora apropiada y / o </w:t>
            </w:r>
          </w:p>
          <w:p w14:paraId="43C61A34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 xml:space="preserve">implementar </w:t>
            </w:r>
            <w:r w:rsidRPr="00C8327E">
              <w:rPr>
                <w:rFonts w:ascii="Calibri" w:eastAsia="Calibri" w:hAnsi="Calibri" w:cs="Calibri"/>
                <w:b/>
                <w:lang w:val="es-CR"/>
              </w:rPr>
              <w:t>códigos nacionales específicos de la industria para la protección infantil</w:t>
            </w:r>
            <w:r w:rsidRPr="00C8327E">
              <w:rPr>
                <w:rFonts w:ascii="Calibri" w:eastAsia="Calibri" w:hAnsi="Calibri" w:cs="Calibri"/>
                <w:lang w:val="es-CR"/>
              </w:rPr>
              <w:t xml:space="preserve"> como un </w:t>
            </w:r>
          </w:p>
          <w:p w14:paraId="2A44F72B" w14:textId="21E8171B" w:rsidR="006B3617" w:rsidRPr="00C8327E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>requisito legal para el funcionamiento de la industria de viajes y turismo.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AEA70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Parcialmente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84ED7" w14:textId="77777777" w:rsidR="00105206" w:rsidRDefault="00105206" w:rsidP="00105206">
            <w:pPr>
              <w:widowControl w:val="0"/>
              <w:shd w:val="clear" w:color="auto" w:fill="FFFFFF"/>
              <w:spacing w:after="1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 Chile, existe un código nacional de conducta para la protección de NNA en la industria turística desde 2018. </w:t>
            </w:r>
          </w:p>
          <w:p w14:paraId="11055D9C" w14:textId="77777777" w:rsidR="00105206" w:rsidRDefault="00105206" w:rsidP="00105206">
            <w:pPr>
              <w:widowControl w:val="0"/>
              <w:shd w:val="clear" w:color="auto" w:fill="FFFFFF"/>
              <w:spacing w:after="1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Sin embargo, su adhesión no es obligatoria. </w:t>
            </w:r>
          </w:p>
          <w:p w14:paraId="15E4D270" w14:textId="77777777" w:rsidR="00105206" w:rsidRDefault="00105206" w:rsidP="00105206">
            <w:pPr>
              <w:widowControl w:val="0"/>
              <w:shd w:val="clear" w:color="auto" w:fill="FFFFFF"/>
              <w:spacing w:after="1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empresa adherida deberá implementar un protocolo interno que permita prevenir, identificar y actuar ante una situación de ESNNA y cumplido un año desde la adhesión, el adherente deberá presentar un informe que refleje los compromisos adoptados y el grado de cumplimiento de estos.</w:t>
            </w:r>
          </w:p>
          <w:p w14:paraId="7AF56011" w14:textId="0669BEF9" w:rsidR="006B3617" w:rsidRPr="00E30EF8" w:rsidRDefault="00105206" w:rsidP="00105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>
              <w:rPr>
                <w:rFonts w:ascii="Calibri" w:eastAsia="Calibri" w:hAnsi="Calibri" w:cs="Calibri"/>
              </w:rPr>
              <w:t>Las autoridades reguladoras son el Servicio Nacional de Turismo (SERNATUR) y el Ministerio de Economía, Fomento y Turismo del Gobierno de Chile.</w:t>
            </w:r>
          </w:p>
        </w:tc>
      </w:tr>
      <w:tr w:rsidR="006B3617" w:rsidRPr="00920682" w14:paraId="51357EE8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DD951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B8628" w14:textId="77777777" w:rsidR="006B3617" w:rsidRPr="003473D9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3473D9">
              <w:rPr>
                <w:rFonts w:ascii="Calibri" w:eastAsia="Calibri" w:hAnsi="Calibri" w:cs="Calibri"/>
                <w:lang w:val="es-CR"/>
              </w:rPr>
              <w:t xml:space="preserve">Garantizar </w:t>
            </w:r>
            <w:r w:rsidRPr="003473D9">
              <w:rPr>
                <w:rFonts w:ascii="Calibri" w:eastAsia="Calibri" w:hAnsi="Calibri" w:cs="Calibri"/>
                <w:b/>
                <w:lang w:val="es-CR"/>
              </w:rPr>
              <w:t>la responsabilidad de las empresas</w:t>
            </w:r>
            <w:r w:rsidRPr="003473D9">
              <w:rPr>
                <w:rFonts w:ascii="Calibri" w:eastAsia="Calibri" w:hAnsi="Calibri" w:cs="Calibri"/>
                <w:lang w:val="es-CR"/>
              </w:rPr>
              <w:t xml:space="preserve"> de viajes y turismo (en operaciones y cadenas de </w:t>
            </w:r>
          </w:p>
          <w:p w14:paraId="62165644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>suministro) por conductas delictivas, que incluyen:</w:t>
            </w:r>
          </w:p>
          <w:p w14:paraId="0DF84F37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 xml:space="preserve">• Organizar arreglos de viaje o transporte que tengan la intención explícita o implícita de crear o </w:t>
            </w:r>
          </w:p>
          <w:p w14:paraId="0A03A2A9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 xml:space="preserve">facilitar oportunidades para involucrar (involucrar) a niñas, niños y adolescentes en actividades </w:t>
            </w:r>
          </w:p>
          <w:p w14:paraId="4883F148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>sexuales;</w:t>
            </w:r>
          </w:p>
          <w:p w14:paraId="08CC205D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lastRenderedPageBreak/>
              <w:t>• Procurar, ayudar o incitar a la conducta sexual de explotación contra un niño/una niña/adolescente;</w:t>
            </w:r>
          </w:p>
          <w:p w14:paraId="1A025506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>• Hacer publicidad de o promover la explotación sexual de NNA;</w:t>
            </w:r>
          </w:p>
          <w:p w14:paraId="6684745C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 xml:space="preserve">• Beneficiarse, por cualquier medio, de cualquier forma de explotación sexual de un niño/una </w:t>
            </w:r>
          </w:p>
          <w:p w14:paraId="095497E8" w14:textId="0270DB92" w:rsidR="006B3617" w:rsidRPr="00C8327E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>niña/adolescente (o niños/adolescentes) en el contexto de su negocio de viajes y turismo.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449FE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Parcialmente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FC1AA" w14:textId="7840DAD5" w:rsidR="006B3617" w:rsidRPr="00C8327E" w:rsidRDefault="00105206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>
              <w:rPr>
                <w:rFonts w:ascii="Calibri" w:eastAsia="Calibri" w:hAnsi="Calibri" w:cs="Calibri"/>
              </w:rPr>
              <w:t>Según el artículo 368 Ter del Código Penal, cuando, en la comisión de los delitos señalados en los artículos 366 quáter, 366 quinquies, 367 y 374 bis (mencionados en el punto 10) se utilizarán establecimientos o locales, a sabiendas de su propietario o encargado, o no pudiendo éste menos que saberlo, podrá decretarse en la sentencia su clausura definitiva.</w:t>
            </w:r>
          </w:p>
        </w:tc>
      </w:tr>
      <w:tr w:rsidR="006B3617" w:rsidRPr="00920682" w14:paraId="2FCF79C8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2768E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48FDA" w14:textId="77777777" w:rsidR="006B3617" w:rsidRPr="007B4101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7B4101">
              <w:rPr>
                <w:rFonts w:ascii="Calibri" w:eastAsia="Calibri" w:hAnsi="Calibri" w:cs="Calibri"/>
                <w:b/>
                <w:lang w:val="es-CR"/>
              </w:rPr>
              <w:t>Penalizar el grooming de niñas, niños y adolescentes con fines sexuales</w:t>
            </w:r>
            <w:r w:rsidRPr="007B4101">
              <w:rPr>
                <w:rFonts w:ascii="Calibri" w:eastAsia="Calibri" w:hAnsi="Calibri" w:cs="Calibri"/>
                <w:lang w:val="es-CR"/>
              </w:rPr>
              <w:t xml:space="preserve"> (a menudo denominado </w:t>
            </w:r>
          </w:p>
          <w:p w14:paraId="5C0F75DC" w14:textId="77777777" w:rsidR="006B3617" w:rsidRPr="007B4101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7B4101">
              <w:rPr>
                <w:rFonts w:ascii="Calibri" w:eastAsia="Calibri" w:hAnsi="Calibri" w:cs="Calibri"/>
                <w:lang w:val="es-CR"/>
              </w:rPr>
              <w:t xml:space="preserve">“solicitación” según la ley) incluso a través de Internet y otras tecnologías de la comunicación para </w:t>
            </w:r>
          </w:p>
          <w:p w14:paraId="529AEB1E" w14:textId="582966B1" w:rsidR="006B3617" w:rsidRPr="007B4101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7B4101">
              <w:rPr>
                <w:rFonts w:ascii="Calibri" w:eastAsia="Calibri" w:hAnsi="Calibri" w:cs="Calibri"/>
                <w:lang w:val="es-CR"/>
              </w:rPr>
              <w:t>facilitar la explotación sexual en línea o fuera de línea.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ACD52" w14:textId="6B9EC5A6" w:rsidR="006B3617" w:rsidRDefault="00105206" w:rsidP="006B361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Sí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37A17" w14:textId="1BA02D56" w:rsidR="007B4101" w:rsidRPr="007B4101" w:rsidRDefault="00105206" w:rsidP="007B4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>
              <w:rPr>
                <w:rFonts w:ascii="Calibri" w:eastAsia="Calibri" w:hAnsi="Calibri" w:cs="Calibri"/>
              </w:rPr>
              <w:t>La Ley Nº20.526 que sanciona el acoso sexual de menores, la pornografía infantil virtual y la posesión de material pornográfico infantil sanciona el “grooming” con una pena de presidio de 3 años y un dia a 5 años cuando la víctima sea NNA (artículo 366 quáter del Código Penal).</w:t>
            </w:r>
          </w:p>
        </w:tc>
      </w:tr>
      <w:tr w:rsidR="006B3617" w:rsidRPr="00920682" w14:paraId="663A2FEE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FB4B0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16.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3A545" w14:textId="340785E6" w:rsidR="006B3617" w:rsidRPr="007B4101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7B4101">
              <w:rPr>
                <w:rFonts w:ascii="Calibri" w:eastAsia="Calibri" w:hAnsi="Calibri" w:cs="Calibri"/>
                <w:lang w:val="es-CR"/>
              </w:rPr>
              <w:t xml:space="preserve">Establecer una legislación que requiera </w:t>
            </w:r>
            <w:r w:rsidRPr="007B4101">
              <w:rPr>
                <w:rFonts w:ascii="Calibri" w:eastAsia="Calibri" w:hAnsi="Calibri" w:cs="Calibri"/>
                <w:b/>
                <w:lang w:val="es-CR"/>
              </w:rPr>
              <w:t>una verificación de antecedentes penales</w:t>
            </w:r>
            <w:r w:rsidRPr="007B4101">
              <w:rPr>
                <w:rFonts w:ascii="Calibri" w:eastAsia="Calibri" w:hAnsi="Calibri" w:cs="Calibri"/>
                <w:lang w:val="es-CR"/>
              </w:rPr>
              <w:t xml:space="preserve"> para cada persona (nacional o no nacional) que solicite trabajo con o para niñas, niños y adolescentes (NNA), o que esté trabajando actualmente con o para NNA. Introducir legislación que prohíba a los delincuentes sexuales condenados ocupar cargos que impliquen o faciliten el contacto con niñas/niños/adolescentes.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82008" w14:textId="0C6416EE" w:rsidR="006B3617" w:rsidRDefault="00105206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Sí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71CD6" w14:textId="78CC6BA3" w:rsidR="006B3617" w:rsidRPr="007B4101" w:rsidRDefault="00105206" w:rsidP="006B3617">
            <w:pPr>
              <w:widowControl w:val="0"/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>
              <w:rPr>
                <w:rFonts w:ascii="Calibri" w:eastAsia="Calibri" w:hAnsi="Calibri" w:cs="Calibri"/>
              </w:rPr>
              <w:t>Según la Ley nº 20.594 que crea inhabilidades para condenados por delitos sexuales contra menores y establece registro de dichas inhabilidades, artículo 6 Bis:</w:t>
            </w:r>
            <w:r>
              <w:rPr>
                <w:rFonts w:ascii="Calibri" w:eastAsia="Calibri" w:hAnsi="Calibri" w:cs="Calibri"/>
                <w:i/>
              </w:rPr>
              <w:t xml:space="preserve"> “Toda institución pública o privada que por la naturaleza de su objeto o el ámbito específico de su actividad requiera contratar a una persona determinada para algún empleo, cargo, oficio o profesión que involucre una relación directa y habitual con menores de edad deberá, antes de efectuar dicha contratación, solicitar la información a que se refiere el inciso precedente”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6B3617" w:rsidRPr="00920682" w14:paraId="70910668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DB6C5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D1D0D" w14:textId="77777777" w:rsidR="006B3617" w:rsidRPr="007B4101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7B4101">
              <w:rPr>
                <w:rFonts w:ascii="Calibri" w:eastAsia="Calibri" w:hAnsi="Calibri" w:cs="Calibri"/>
                <w:b/>
                <w:lang w:val="es-CR"/>
              </w:rPr>
              <w:t>Regular y supervisar el uso de voluntarios</w:t>
            </w:r>
            <w:r w:rsidRPr="007B4101">
              <w:rPr>
                <w:rFonts w:ascii="Calibri" w:eastAsia="Calibri" w:hAnsi="Calibri" w:cs="Calibri"/>
                <w:lang w:val="es-CR"/>
              </w:rPr>
              <w:t xml:space="preserve"> (incluido el “volunturismo”) en entornos y actividades que impliquen contacto directo con niñas, niños y adolescentes, en particular prohibiendo las visitas </w:t>
            </w:r>
          </w:p>
          <w:p w14:paraId="52304CA5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 xml:space="preserve">a orfanatos / entornos de atención residencial a favor de reorientar la industria hacia soluciones </w:t>
            </w:r>
          </w:p>
          <w:p w14:paraId="7D698053" w14:textId="21F93660" w:rsidR="006B3617" w:rsidRPr="00C8327E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>que apoyen la atención basada en la comunidad.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CEB69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AE823" w14:textId="77777777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 se ha encontrado marco legal que regule la participación de voluntarios internacionales en instituciones y actividades en las que hay NNA presentes.</w:t>
            </w:r>
          </w:p>
          <w:p w14:paraId="67588006" w14:textId="77777777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148FED58" w14:textId="49344304" w:rsidR="006B3617" w:rsidRPr="003473D9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yellow"/>
                <w:lang w:val="es-CR"/>
              </w:rPr>
            </w:pPr>
            <w:r>
              <w:rPr>
                <w:rFonts w:ascii="Calibri" w:eastAsia="Calibri" w:hAnsi="Calibri" w:cs="Calibri"/>
              </w:rPr>
              <w:t>En el año 2011, se dictó la Ley Nº 20.500 sobre participación ciudadana que reguló aspectos concernientes al derecho de asociación, las asociaciones sin fines de lucro y las organizaciones de interés público, entre otras materias.</w:t>
            </w:r>
          </w:p>
        </w:tc>
      </w:tr>
      <w:tr w:rsidR="006B3617" w:rsidRPr="00920682" w14:paraId="700232CA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FC1E4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1F48" w14:textId="77777777" w:rsidR="006B3617" w:rsidRPr="007B4101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7B4101">
              <w:rPr>
                <w:rFonts w:ascii="Calibri" w:eastAsia="Calibri" w:hAnsi="Calibri" w:cs="Calibri"/>
                <w:lang w:val="es-CR"/>
              </w:rPr>
              <w:t xml:space="preserve">Ratificar y aplicar </w:t>
            </w:r>
            <w:r w:rsidRPr="007B4101">
              <w:rPr>
                <w:rFonts w:ascii="Calibri" w:eastAsia="Calibri" w:hAnsi="Calibri" w:cs="Calibri"/>
                <w:b/>
                <w:lang w:val="es-CR"/>
              </w:rPr>
              <w:t>los instrumentos regionales e internacionales</w:t>
            </w:r>
            <w:r w:rsidRPr="007B4101">
              <w:rPr>
                <w:rFonts w:ascii="Calibri" w:eastAsia="Calibri" w:hAnsi="Calibri" w:cs="Calibri"/>
                <w:lang w:val="es-CR"/>
              </w:rPr>
              <w:t xml:space="preserve"> pertinentes relacionados con los </w:t>
            </w:r>
          </w:p>
          <w:p w14:paraId="1FADEFEB" w14:textId="1172FC6E" w:rsidR="006B3617" w:rsidRPr="007B4101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7B4101">
              <w:rPr>
                <w:rFonts w:ascii="Calibri" w:eastAsia="Calibri" w:hAnsi="Calibri" w:cs="Calibri"/>
                <w:lang w:val="es-CR"/>
              </w:rPr>
              <w:t xml:space="preserve">derechos del niño y la explotación </w:t>
            </w:r>
            <w:r w:rsidRPr="007B4101">
              <w:rPr>
                <w:rFonts w:ascii="Calibri" w:eastAsia="Calibri" w:hAnsi="Calibri" w:cs="Calibri"/>
                <w:lang w:val="es-CR"/>
              </w:rPr>
              <w:lastRenderedPageBreak/>
              <w:t>sexual de niñas, niños y adolescentes.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9C4AA" w14:textId="77777777" w:rsidR="006B3617" w:rsidRDefault="006B3617" w:rsidP="006B361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Parcialmente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F8187" w14:textId="77777777" w:rsidR="00105206" w:rsidRDefault="00105206" w:rsidP="0010520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Convención sobre los Derechos del Niño (CDN) - Ratificado en 1990</w:t>
            </w:r>
          </w:p>
          <w:p w14:paraId="5509074F" w14:textId="77777777" w:rsidR="00105206" w:rsidRDefault="00105206" w:rsidP="0010520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Protocolo facultativo de la Convención sobre los Derechos del Niño relativo a la venta de </w:t>
            </w:r>
            <w:r>
              <w:rPr>
                <w:rFonts w:ascii="Calibri" w:eastAsia="Calibri" w:hAnsi="Calibri" w:cs="Calibri"/>
              </w:rPr>
              <w:lastRenderedPageBreak/>
              <w:t>niños, la prostitución infantil y la utilización de niños en la pornografía - Ratificado en 2003</w:t>
            </w:r>
          </w:p>
          <w:p w14:paraId="566A57C9" w14:textId="77777777" w:rsidR="00105206" w:rsidRDefault="00105206" w:rsidP="0010520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Protocolo facultativo de la Convención sobre los Derechos del Niño relativo a un procedimiento de comunicaciones (OP3 CDN) - Ratificado en 2015</w:t>
            </w:r>
          </w:p>
          <w:p w14:paraId="48B69E0C" w14:textId="77777777" w:rsidR="00105206" w:rsidRDefault="00105206" w:rsidP="0010520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Protocolo de las Naciones Unidas para prevenir, reprimir y sancionar la trata de personas, en especial de mujeres y niños - Ratificado en 2004</w:t>
            </w:r>
          </w:p>
          <w:p w14:paraId="20DA1F02" w14:textId="77777777" w:rsidR="00105206" w:rsidRDefault="00105206" w:rsidP="0010520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Convenio No 182 de la OIT sobre la prohibición de las peores formas de trabajo infantil y la acción inmediata para su eliminación - Ratificado en 2000</w:t>
            </w:r>
          </w:p>
          <w:p w14:paraId="6AE451BC" w14:textId="77777777" w:rsidR="00105206" w:rsidRDefault="00105206" w:rsidP="0010520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Convenio del Consejo de Europa sobre la ciberdelincuencia (Convenio de Budapest) - Ratificado en 2017</w:t>
            </w:r>
          </w:p>
          <w:p w14:paraId="54209A79" w14:textId="77777777" w:rsidR="00105206" w:rsidRDefault="00105206" w:rsidP="00105206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Convención Iberoamericana de Derechos de los Jóvenes - </w:t>
            </w:r>
            <w:r>
              <w:rPr>
                <w:rFonts w:ascii="Calibri" w:eastAsia="Calibri" w:hAnsi="Calibri" w:cs="Calibri"/>
                <w:color w:val="FF0000"/>
              </w:rPr>
              <w:t>No firmado</w:t>
            </w:r>
          </w:p>
          <w:p w14:paraId="01D2F37F" w14:textId="77777777" w:rsidR="00105206" w:rsidRDefault="00105206" w:rsidP="00105206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Protocolo Adicional de la Convención Iberoamericana de Derechos de los Jóvenes, el Pacto Iberoamericano de Juventud - </w:t>
            </w:r>
            <w:r>
              <w:rPr>
                <w:rFonts w:ascii="Calibri" w:eastAsia="Calibri" w:hAnsi="Calibri" w:cs="Calibri"/>
                <w:color w:val="FF0000"/>
              </w:rPr>
              <w:t>No firmado</w:t>
            </w:r>
          </w:p>
          <w:p w14:paraId="14D3F2F5" w14:textId="77777777" w:rsidR="00105206" w:rsidRDefault="00105206" w:rsidP="00105206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Convención Interamericana sobre Tráfico Internacional de Menores (1994) - </w:t>
            </w:r>
            <w:r>
              <w:rPr>
                <w:rFonts w:ascii="Calibri" w:eastAsia="Calibri" w:hAnsi="Calibri" w:cs="Calibri"/>
                <w:color w:val="FF0000"/>
              </w:rPr>
              <w:t>No ratificado</w:t>
            </w:r>
          </w:p>
          <w:p w14:paraId="221C4DBE" w14:textId="77777777" w:rsidR="00105206" w:rsidRDefault="00105206" w:rsidP="00105206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Convención Interamericana sobre restitución </w:t>
            </w:r>
            <w:proofErr w:type="gramStart"/>
            <w:r>
              <w:rPr>
                <w:rFonts w:ascii="Calibri" w:eastAsia="Calibri" w:hAnsi="Calibri" w:cs="Calibri"/>
              </w:rPr>
              <w:t>internacional  de</w:t>
            </w:r>
            <w:proofErr w:type="gramEnd"/>
            <w:r>
              <w:rPr>
                <w:rFonts w:ascii="Calibri" w:eastAsia="Calibri" w:hAnsi="Calibri" w:cs="Calibri"/>
              </w:rPr>
              <w:t xml:space="preserve"> menores (1989) - </w:t>
            </w:r>
            <w:r>
              <w:rPr>
                <w:rFonts w:ascii="Calibri" w:eastAsia="Calibri" w:hAnsi="Calibri" w:cs="Calibri"/>
                <w:color w:val="FF0000"/>
              </w:rPr>
              <w:t>No ratificado</w:t>
            </w:r>
          </w:p>
          <w:p w14:paraId="2AC20338" w14:textId="32DF2700" w:rsidR="006B3617" w:rsidRPr="007B4101" w:rsidRDefault="00105206" w:rsidP="00105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  <w:r>
              <w:rPr>
                <w:rFonts w:ascii="Calibri" w:eastAsia="Calibri" w:hAnsi="Calibri" w:cs="Calibri"/>
              </w:rPr>
              <w:t xml:space="preserve">Convención Marco de la OMT sobre Ética del Turismo - </w:t>
            </w:r>
            <w:r>
              <w:rPr>
                <w:rFonts w:ascii="Calibri" w:eastAsia="Calibri" w:hAnsi="Calibri" w:cs="Calibri"/>
                <w:color w:val="FF0000"/>
              </w:rPr>
              <w:t>No ratificado</w:t>
            </w:r>
          </w:p>
        </w:tc>
      </w:tr>
      <w:tr w:rsidR="006B3617" w:rsidRPr="00920682" w14:paraId="1435E277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3591C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19.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E4609" w14:textId="63845AB0" w:rsidR="006B3617" w:rsidRPr="007B4101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7B4101">
              <w:rPr>
                <w:rFonts w:ascii="Calibri" w:eastAsia="Calibri" w:hAnsi="Calibri" w:cs="Calibri"/>
                <w:lang w:val="es-CR"/>
              </w:rPr>
              <w:t xml:space="preserve">Establecer </w:t>
            </w:r>
            <w:r w:rsidRPr="007B4101">
              <w:rPr>
                <w:rFonts w:ascii="Calibri" w:eastAsia="Calibri" w:hAnsi="Calibri" w:cs="Calibri"/>
                <w:b/>
                <w:lang w:val="es-CR"/>
              </w:rPr>
              <w:t>medidas de protección</w:t>
            </w:r>
            <w:r w:rsidRPr="007B4101">
              <w:rPr>
                <w:rFonts w:ascii="Calibri" w:eastAsia="Calibri" w:hAnsi="Calibri" w:cs="Calibri"/>
                <w:lang w:val="es-CR"/>
              </w:rPr>
              <w:t xml:space="preserve"> para niñas, niños y adolescentes víctimas en cualquier etapa del proceso judicial contra el presunto delincuente.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1B051" w14:textId="77777777" w:rsidR="006B3617" w:rsidRDefault="006B3617" w:rsidP="006B361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Sí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0232" w14:textId="77777777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 artículo 78 Bis del Código Penal establece una protección para las víctimas de trata de personas y tráfico durante todo el proceso penal. Además, cuando se trate de menores de dieciocho años, los servicios públicos a cargo de la protección de la infancia y la adolescencia deberán facilitar su acceso a las prestaciones especializadas que requieran, especialmente, aquellas tendientes a su recuperación integral y a la revinculación familiar, si fuere procedente de acuerdo al interés superior del menor de edad.</w:t>
            </w:r>
          </w:p>
          <w:p w14:paraId="06689479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</w:p>
          <w:p w14:paraId="75149635" w14:textId="77777777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 Ley Nº20.032 establece un sistema de atención a la niñez y adolescencia a través de la red de colaboradores del SENAME, y su régimen de subvención. La ley asegura la protección de los derechos de las NNA víctimas en todo momento.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</w:p>
          <w:p w14:paraId="0F1ADA50" w14:textId="31D36E8F" w:rsidR="00105206" w:rsidRPr="00C8327E" w:rsidRDefault="00105206" w:rsidP="00105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>
              <w:rPr>
                <w:rFonts w:ascii="Calibri" w:eastAsia="Calibri" w:hAnsi="Calibri" w:cs="Calibri"/>
                <w:highlight w:val="white"/>
              </w:rPr>
              <w:t>La ley no establece una diferencia explícita entre los niños víctimas nacionales y los no nacionales, ni siquiera indica claramente si las disposiciones pertinentes se aplicarían a los no nacionales.</w:t>
            </w:r>
          </w:p>
        </w:tc>
      </w:tr>
      <w:tr w:rsidR="006B3617" w:rsidRPr="00920682" w14:paraId="38EC7804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DB9EE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20.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0809F" w14:textId="77777777" w:rsidR="006B3617" w:rsidRPr="007B4101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7B4101">
              <w:rPr>
                <w:rFonts w:ascii="Calibri" w:eastAsia="Calibri" w:hAnsi="Calibri" w:cs="Calibri"/>
                <w:lang w:val="es-CR"/>
              </w:rPr>
              <w:t xml:space="preserve">Establecer </w:t>
            </w:r>
            <w:r w:rsidRPr="007B4101">
              <w:rPr>
                <w:rFonts w:ascii="Calibri" w:eastAsia="Calibri" w:hAnsi="Calibri" w:cs="Calibri"/>
                <w:b/>
                <w:lang w:val="es-CR"/>
              </w:rPr>
              <w:t>prácticas de entrevistas</w:t>
            </w:r>
            <w:r w:rsidRPr="007B4101">
              <w:rPr>
                <w:rFonts w:ascii="Calibri" w:eastAsia="Calibri" w:hAnsi="Calibri" w:cs="Calibri"/>
                <w:lang w:val="es-CR"/>
              </w:rPr>
              <w:t xml:space="preserve"> </w:t>
            </w:r>
            <w:r w:rsidRPr="007B4101">
              <w:rPr>
                <w:rFonts w:ascii="Calibri" w:eastAsia="Calibri" w:hAnsi="Calibri" w:cs="Calibri"/>
                <w:b/>
                <w:lang w:val="es-CR"/>
              </w:rPr>
              <w:t>adaptadas a niñas, niños y adolescentes</w:t>
            </w:r>
            <w:r w:rsidRPr="007B4101">
              <w:rPr>
                <w:rFonts w:ascii="Calibri" w:eastAsia="Calibri" w:hAnsi="Calibri" w:cs="Calibri"/>
                <w:lang w:val="es-CR"/>
              </w:rPr>
              <w:t xml:space="preserve"> por parte de policías </w:t>
            </w:r>
          </w:p>
          <w:p w14:paraId="4512E356" w14:textId="130321FD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gramStart"/>
            <w:r w:rsidRPr="00D96FA7">
              <w:rPr>
                <w:rFonts w:ascii="Calibri" w:eastAsia="Calibri" w:hAnsi="Calibri" w:cs="Calibri"/>
              </w:rPr>
              <w:t>capacitados</w:t>
            </w:r>
            <w:proofErr w:type="gramEnd"/>
            <w:r w:rsidRPr="00D96FA7">
              <w:rPr>
                <w:rFonts w:ascii="Calibri" w:eastAsia="Calibri" w:hAnsi="Calibri" w:cs="Calibri"/>
              </w:rPr>
              <w:t xml:space="preserve"> profesionalmente.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82819" w14:textId="0261F85A" w:rsidR="006B3617" w:rsidRDefault="00F22EC2" w:rsidP="006B361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Parcialmente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AD046" w14:textId="77777777" w:rsidR="005E64E6" w:rsidRDefault="00105206" w:rsidP="0006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La Ley Nº 21.057 regula entrevistas grabadas en video y, otra medidas de resguardo a menores de edad, víctimas de delitos sexuales. La ley se aplica tanto a nacionales como no nacionales (artículo 1).</w:t>
            </w:r>
            <w:r w:rsidR="00060025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43917930" w14:textId="77777777" w:rsidR="00F22EC2" w:rsidRDefault="00F22EC2" w:rsidP="0006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1BC39309" w14:textId="07F8976A" w:rsidR="00F22EC2" w:rsidRPr="00060025" w:rsidRDefault="00F22EC2" w:rsidP="0006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>
              <w:rPr>
                <w:rFonts w:ascii="Calibri" w:eastAsia="Calibri" w:hAnsi="Calibri" w:cs="Calibri"/>
                <w:lang w:val="es-CR"/>
              </w:rPr>
              <w:t xml:space="preserve">En </w:t>
            </w:r>
            <w:r>
              <w:rPr>
                <w:rFonts w:ascii="Calibri" w:eastAsia="Calibri" w:hAnsi="Calibri" w:cs="Calibri"/>
                <w:lang w:val="es-CR"/>
              </w:rPr>
              <w:t>Chile</w:t>
            </w:r>
            <w:r>
              <w:rPr>
                <w:rFonts w:ascii="Calibri" w:eastAsia="Calibri" w:hAnsi="Calibri" w:cs="Calibri"/>
                <w:lang w:val="es-CR"/>
              </w:rPr>
              <w:t xml:space="preserve"> se cuenta con cámaras Gessel, las cuales permiten que NNA sean entrevistados por un equipo multidisciplinario para evitar la revictimización.</w:t>
            </w:r>
          </w:p>
        </w:tc>
      </w:tr>
      <w:tr w:rsidR="006B3617" w:rsidRPr="00920682" w14:paraId="2A0DFDA3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510AF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1EFBC" w14:textId="77777777" w:rsidR="006B3617" w:rsidRPr="007B4101" w:rsidRDefault="006B3617" w:rsidP="006B3617">
            <w:pPr>
              <w:spacing w:line="240" w:lineRule="auto"/>
              <w:rPr>
                <w:rFonts w:ascii="Calibri" w:eastAsia="Calibri" w:hAnsi="Calibri" w:cs="Calibri"/>
                <w:b/>
                <w:lang w:val="es-CR"/>
              </w:rPr>
            </w:pPr>
            <w:r w:rsidRPr="007B4101">
              <w:rPr>
                <w:rFonts w:ascii="Calibri" w:eastAsia="Calibri" w:hAnsi="Calibri" w:cs="Calibri"/>
                <w:lang w:val="es-CR"/>
              </w:rPr>
              <w:t xml:space="preserve">Asegurar que la legislación nacional otorgue a niñas, niños y adolescentes víctimas </w:t>
            </w:r>
            <w:r w:rsidRPr="007B4101">
              <w:rPr>
                <w:rFonts w:ascii="Calibri" w:eastAsia="Calibri" w:hAnsi="Calibri" w:cs="Calibri"/>
                <w:b/>
                <w:lang w:val="es-CR"/>
              </w:rPr>
              <w:t xml:space="preserve">el derecho a </w:t>
            </w:r>
          </w:p>
          <w:p w14:paraId="3D1E049B" w14:textId="7F96E053" w:rsidR="006B3617" w:rsidRPr="007B4101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7B4101">
              <w:rPr>
                <w:rFonts w:ascii="Calibri" w:eastAsia="Calibri" w:hAnsi="Calibri" w:cs="Calibri"/>
                <w:b/>
                <w:lang w:val="es-CR"/>
              </w:rPr>
              <w:t>recibir apoyo en su recuperación y rehabilitación</w:t>
            </w:r>
            <w:r w:rsidRPr="007B4101">
              <w:rPr>
                <w:rFonts w:ascii="Calibri" w:eastAsia="Calibri" w:hAnsi="Calibri" w:cs="Calibri"/>
                <w:lang w:val="es-CR"/>
              </w:rPr>
              <w:t>, incluido el acceso a los servicios de reintegración.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391E3" w14:textId="220997AB" w:rsidR="006B3617" w:rsidRDefault="00105206" w:rsidP="006B361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Sí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0C48B" w14:textId="77777777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Ley Nº20.032 establece un sistema de atención a la niñez y adolescencia a través de la red de colaboradores del SENAME, y su régimen de subvención. La ley asegura el respeto, la promoción, la reparación, la rehabilitación, la restitución y la protección de los derechos de las NNA víctimas, incluyendo la prestación de servicios de apoyo y reintegración personalizados (artículos 2 y 4).</w:t>
            </w:r>
          </w:p>
          <w:p w14:paraId="16CF4EC8" w14:textId="16410B53" w:rsidR="006B3617" w:rsidRPr="007B4101" w:rsidRDefault="00105206" w:rsidP="00105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>
              <w:rPr>
                <w:rFonts w:ascii="Calibri" w:eastAsia="Calibri" w:hAnsi="Calibri" w:cs="Calibri"/>
              </w:rPr>
              <w:t>La ley se aplica tanto a nacionales como no nacionales.</w:t>
            </w:r>
          </w:p>
        </w:tc>
      </w:tr>
      <w:tr w:rsidR="006B3617" w:rsidRPr="00920682" w14:paraId="5EC062E8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82BC8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89601" w14:textId="77777777" w:rsidR="006B3617" w:rsidRPr="007B4101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7B4101">
              <w:rPr>
                <w:rFonts w:ascii="Calibri" w:eastAsia="Calibri" w:hAnsi="Calibri" w:cs="Calibri"/>
                <w:lang w:val="es-CR"/>
              </w:rPr>
              <w:t xml:space="preserve">Establecer </w:t>
            </w:r>
            <w:r w:rsidRPr="007B4101">
              <w:rPr>
                <w:rFonts w:ascii="Calibri" w:eastAsia="Calibri" w:hAnsi="Calibri" w:cs="Calibri"/>
                <w:b/>
                <w:lang w:val="es-CR"/>
              </w:rPr>
              <w:t xml:space="preserve">un mecanismo nacional de denuncia </w:t>
            </w:r>
            <w:r w:rsidRPr="007B4101">
              <w:rPr>
                <w:rFonts w:ascii="Calibri" w:eastAsia="Calibri" w:hAnsi="Calibri" w:cs="Calibri"/>
                <w:lang w:val="es-CR"/>
              </w:rPr>
              <w:t xml:space="preserve">(por ejemplo, una línea directa) que coordine el </w:t>
            </w:r>
          </w:p>
          <w:p w14:paraId="063FA47F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 xml:space="preserve">acceso a los servicios y ayude a superar la renuencia a denunciar la explotación sexual de niñas, </w:t>
            </w:r>
          </w:p>
          <w:p w14:paraId="1B448222" w14:textId="529640A0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gramStart"/>
            <w:r w:rsidRPr="00D96FA7">
              <w:rPr>
                <w:rFonts w:ascii="Calibri" w:eastAsia="Calibri" w:hAnsi="Calibri" w:cs="Calibri"/>
              </w:rPr>
              <w:t>niños</w:t>
            </w:r>
            <w:proofErr w:type="gramEnd"/>
            <w:r w:rsidRPr="00D96FA7">
              <w:rPr>
                <w:rFonts w:ascii="Calibri" w:eastAsia="Calibri" w:hAnsi="Calibri" w:cs="Calibri"/>
              </w:rPr>
              <w:t xml:space="preserve"> y adolescentes.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10A2D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Sí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74BEB" w14:textId="77777777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 Chile, existe el Fono Familia de Carabineros (149 /147), para los casos de maltrato, abusos sexuales y violencia intrafamiliar. Funciona las 24 horas del día, todos los días del año. En este teléfono se puede pedir orientación, realizar denuncias y/o solicitar la concurrencia de Carabineros en caso que se requiera. </w:t>
            </w:r>
          </w:p>
          <w:p w14:paraId="6098506F" w14:textId="77777777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También existe el Servicio Nacional de Menores (800 730 800) para denunciar situaciones de vulneración de derechos de niños/as, maltrato infantil y abuso sexual. Funciona las 24 horas del día, todos los días del año.</w:t>
            </w:r>
          </w:p>
          <w:p w14:paraId="4E5298E7" w14:textId="77777777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211932D9" w14:textId="51C0A2F2" w:rsidR="006B3617" w:rsidRPr="00C8327E" w:rsidRDefault="00105206" w:rsidP="00105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>
              <w:rPr>
                <w:rFonts w:ascii="Calibri" w:eastAsia="Calibri" w:hAnsi="Calibri" w:cs="Calibri"/>
              </w:rPr>
              <w:t>Además, la Ley Nº 21.057 que regula entrevistas grabadas en video y, otra medidas de resguardo a menores de edad, víctimas de delitos sexuales, en su artículo 4, especifica las normas de protección respecto al sistema de denuncia cuando efectuada por NNA.</w:t>
            </w:r>
          </w:p>
        </w:tc>
      </w:tr>
      <w:tr w:rsidR="006B3617" w14:paraId="018D1366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F4157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03E02" w14:textId="77777777" w:rsidR="006B3617" w:rsidRPr="00214A3C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214A3C">
              <w:rPr>
                <w:rFonts w:ascii="Calibri" w:eastAsia="Calibri" w:hAnsi="Calibri" w:cs="Calibri"/>
                <w:lang w:val="es-CR"/>
              </w:rPr>
              <w:t xml:space="preserve">Crear leyes, reglamentos y procedimientos de </w:t>
            </w:r>
            <w:r w:rsidRPr="00214A3C">
              <w:rPr>
                <w:rFonts w:ascii="Calibri" w:eastAsia="Calibri" w:hAnsi="Calibri" w:cs="Calibri"/>
                <w:b/>
                <w:lang w:val="es-CR"/>
              </w:rPr>
              <w:t xml:space="preserve">retención y preservación de datos </w:t>
            </w:r>
            <w:r w:rsidRPr="00214A3C">
              <w:rPr>
                <w:rFonts w:ascii="Calibri" w:eastAsia="Calibri" w:hAnsi="Calibri" w:cs="Calibri"/>
                <w:lang w:val="es-CR"/>
              </w:rPr>
              <w:t xml:space="preserve">para asegurar la retención y preservación de evidencia digital y permitir la cooperación con las fuerzas del orden </w:t>
            </w:r>
          </w:p>
          <w:p w14:paraId="4817C91D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 xml:space="preserve">que se aplica a los ISP, empresas de telefonía móvil, empresas de comunicación y redes sociales </w:t>
            </w:r>
          </w:p>
          <w:p w14:paraId="199A5F07" w14:textId="538B3713" w:rsidR="006B3617" w:rsidRPr="00C8327E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>digitales, empresas de almacenamiento en la nube, con sede en / operando en jurisdicción nacional.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C60C4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91525" w14:textId="77777777" w:rsidR="006B3617" w:rsidRDefault="006B3617" w:rsidP="006B361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B3617" w:rsidRPr="00920682" w14:paraId="7957AD4E" w14:textId="77777777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DD359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24.</w:t>
            </w:r>
          </w:p>
          <w:p w14:paraId="2511C604" w14:textId="77777777" w:rsidR="006B3617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B3FB0" w14:textId="77777777" w:rsidR="006B3617" w:rsidRPr="00214A3C" w:rsidRDefault="006B3617" w:rsidP="006B3617">
            <w:pPr>
              <w:spacing w:line="240" w:lineRule="auto"/>
              <w:rPr>
                <w:rFonts w:ascii="Calibri" w:eastAsia="Calibri" w:hAnsi="Calibri" w:cs="Calibri"/>
                <w:b/>
                <w:lang w:val="es-CR"/>
              </w:rPr>
            </w:pPr>
            <w:r w:rsidRPr="00214A3C">
              <w:rPr>
                <w:rFonts w:ascii="Calibri" w:eastAsia="Calibri" w:hAnsi="Calibri" w:cs="Calibri"/>
                <w:lang w:val="es-CR"/>
              </w:rPr>
              <w:t xml:space="preserve">Garantizar que la legislación nacional establezca </w:t>
            </w:r>
            <w:r w:rsidRPr="00214A3C">
              <w:rPr>
                <w:rFonts w:ascii="Calibri" w:eastAsia="Calibri" w:hAnsi="Calibri" w:cs="Calibri"/>
                <w:b/>
                <w:lang w:val="es-CR"/>
              </w:rPr>
              <w:t xml:space="preserve">el derecho para todos niñas, niños y adolescentes </w:t>
            </w:r>
          </w:p>
          <w:p w14:paraId="52170FAA" w14:textId="77777777" w:rsidR="006B3617" w:rsidRPr="00C8327E" w:rsidRDefault="006B3617" w:rsidP="006B3617">
            <w:pP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b/>
                <w:lang w:val="es-CR"/>
              </w:rPr>
              <w:t>víctimas de explotación sexual a solicitar una indemnización</w:t>
            </w:r>
            <w:r w:rsidRPr="00C8327E">
              <w:rPr>
                <w:rFonts w:ascii="Calibri" w:eastAsia="Calibri" w:hAnsi="Calibri" w:cs="Calibri"/>
                <w:lang w:val="es-CR"/>
              </w:rPr>
              <w:t xml:space="preserve"> en los tribunales nacionales de los </w:t>
            </w:r>
          </w:p>
          <w:p w14:paraId="35E64DC6" w14:textId="59C0C698" w:rsidR="006B3617" w:rsidRPr="00C8327E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CR"/>
              </w:rPr>
            </w:pPr>
            <w:r w:rsidRPr="00C8327E">
              <w:rPr>
                <w:rFonts w:ascii="Calibri" w:eastAsia="Calibri" w:hAnsi="Calibri" w:cs="Calibri"/>
                <w:lang w:val="es-CR"/>
              </w:rPr>
              <w:t>culpables condenados que les hayan hecho daño y / o mediante fondos administrados por el Estado.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27D9B" w14:textId="77777777" w:rsidR="006B3617" w:rsidRDefault="006B3617" w:rsidP="006B361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Sí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5A69E" w14:textId="77777777" w:rsidR="00105206" w:rsidRDefault="00105206" w:rsidP="001052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Artículo 24 del Código Penal establece que toda sentencia condenatoria en materia criminal lleva envuelta la obligación de pagar las costas, daños y perjuicios por parte de los autores, cómplices, encubridores y demás personas legalmente responsables.</w:t>
            </w:r>
          </w:p>
          <w:p w14:paraId="14D98F35" w14:textId="772399F1" w:rsidR="006B3617" w:rsidRPr="00105206" w:rsidRDefault="006B3617" w:rsidP="006B3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3A08D5C" w14:textId="77777777" w:rsidR="007B6F44" w:rsidRPr="00214A3C" w:rsidRDefault="007B6F44">
      <w:pPr>
        <w:rPr>
          <w:rFonts w:ascii="Calibri" w:eastAsia="Calibri" w:hAnsi="Calibri" w:cs="Calibri"/>
          <w:lang w:val="es-CR"/>
        </w:rPr>
      </w:pPr>
    </w:p>
    <w:p w14:paraId="315BDE5C" w14:textId="307D7310" w:rsidR="007B6F44" w:rsidRPr="00214A3C" w:rsidRDefault="007B6F44">
      <w:pPr>
        <w:jc w:val="center"/>
        <w:rPr>
          <w:rFonts w:ascii="Calibri" w:eastAsia="Calibri" w:hAnsi="Calibri" w:cs="Calibri"/>
          <w:b/>
          <w:lang w:val="es-CR"/>
        </w:rPr>
      </w:pPr>
    </w:p>
    <w:p w14:paraId="2C6E4464" w14:textId="2FE4077E" w:rsidR="007B6F44" w:rsidRPr="00214A3C" w:rsidRDefault="00105206">
      <w:pPr>
        <w:jc w:val="center"/>
        <w:rPr>
          <w:rFonts w:ascii="Calibri" w:eastAsia="Calibri" w:hAnsi="Calibri" w:cs="Calibri"/>
          <w:b/>
          <w:lang w:val="es-CR"/>
        </w:rPr>
      </w:pPr>
      <w:r>
        <w:rPr>
          <w:rFonts w:ascii="Calibri" w:eastAsia="Calibri" w:hAnsi="Calibri" w:cs="Calibri"/>
          <w:b/>
          <w:lang w:val="es-CR"/>
        </w:rPr>
        <w:t>Chile</w:t>
      </w:r>
      <w:r w:rsidR="00E727AB" w:rsidRPr="00214A3C">
        <w:rPr>
          <w:rFonts w:ascii="Calibri" w:eastAsia="Calibri" w:hAnsi="Calibri" w:cs="Calibri"/>
          <w:b/>
          <w:lang w:val="es-CR"/>
        </w:rPr>
        <w:t xml:space="preserve"> - Legislación </w:t>
      </w:r>
    </w:p>
    <w:p w14:paraId="1D42896C" w14:textId="77777777" w:rsidR="007B6F44" w:rsidRPr="00214A3C" w:rsidRDefault="007B6F44">
      <w:pPr>
        <w:rPr>
          <w:rFonts w:ascii="Calibri" w:eastAsia="Calibri" w:hAnsi="Calibri" w:cs="Calibri"/>
          <w:lang w:val="es-CR"/>
        </w:rPr>
      </w:pPr>
    </w:p>
    <w:p w14:paraId="75C93EBE" w14:textId="5F8FCA3E" w:rsidR="00105206" w:rsidRDefault="00F22EC2" w:rsidP="00105206">
      <w:pPr>
        <w:spacing w:line="240" w:lineRule="auto"/>
        <w:rPr>
          <w:rFonts w:ascii="Calibri" w:eastAsia="Calibri" w:hAnsi="Calibri" w:cs="Calibri"/>
        </w:rPr>
      </w:pPr>
      <w:hyperlink r:id="rId12" w:history="1">
        <w:r w:rsidR="00105206" w:rsidRPr="00105206">
          <w:rPr>
            <w:rStyle w:val="Hyperlink"/>
            <w:rFonts w:ascii="Calibri" w:eastAsia="Calibri" w:hAnsi="Calibri" w:cs="Calibri"/>
          </w:rPr>
          <w:t>Código Penal</w:t>
        </w:r>
      </w:hyperlink>
      <w:r w:rsidR="00105206">
        <w:rPr>
          <w:rFonts w:ascii="Calibri" w:eastAsia="Calibri" w:hAnsi="Calibri" w:cs="Calibri"/>
        </w:rPr>
        <w:t xml:space="preserve"> </w:t>
      </w:r>
    </w:p>
    <w:p w14:paraId="44790033" w14:textId="77777777" w:rsidR="00105206" w:rsidRDefault="00105206" w:rsidP="00105206">
      <w:pPr>
        <w:spacing w:line="240" w:lineRule="auto"/>
        <w:rPr>
          <w:rFonts w:ascii="Calibri" w:eastAsia="Calibri" w:hAnsi="Calibri" w:cs="Calibri"/>
        </w:rPr>
      </w:pPr>
    </w:p>
    <w:p w14:paraId="7109840F" w14:textId="07C409FA" w:rsidR="00105206" w:rsidRDefault="00F22EC2" w:rsidP="00105206">
      <w:pPr>
        <w:spacing w:line="240" w:lineRule="auto"/>
        <w:rPr>
          <w:rFonts w:ascii="Calibri" w:eastAsia="Calibri" w:hAnsi="Calibri" w:cs="Calibri"/>
        </w:rPr>
      </w:pPr>
      <w:hyperlink r:id="rId13" w:history="1">
        <w:r w:rsidR="00105206" w:rsidRPr="00105206">
          <w:rPr>
            <w:rStyle w:val="Hyperlink"/>
            <w:rFonts w:ascii="Calibri" w:eastAsia="Calibri" w:hAnsi="Calibri" w:cs="Calibri"/>
          </w:rPr>
          <w:t>Código Procesal Penal</w:t>
        </w:r>
      </w:hyperlink>
    </w:p>
    <w:p w14:paraId="151C23FF" w14:textId="77777777" w:rsidR="00105206" w:rsidRDefault="00105206" w:rsidP="00105206">
      <w:pPr>
        <w:spacing w:line="240" w:lineRule="auto"/>
        <w:rPr>
          <w:rFonts w:ascii="Calibri" w:eastAsia="Calibri" w:hAnsi="Calibri" w:cs="Calibri"/>
        </w:rPr>
      </w:pPr>
    </w:p>
    <w:p w14:paraId="739D9A84" w14:textId="628ABF8B" w:rsidR="00105206" w:rsidRDefault="00F22EC2" w:rsidP="00105206">
      <w:pPr>
        <w:spacing w:line="240" w:lineRule="auto"/>
        <w:rPr>
          <w:rFonts w:ascii="Calibri" w:eastAsia="Calibri" w:hAnsi="Calibri" w:cs="Calibri"/>
        </w:rPr>
      </w:pPr>
      <w:hyperlink r:id="rId14" w:history="1">
        <w:r w:rsidR="00105206" w:rsidRPr="00105206">
          <w:rPr>
            <w:rStyle w:val="Hyperlink"/>
            <w:rFonts w:ascii="Calibri" w:eastAsia="Calibri" w:hAnsi="Calibri" w:cs="Calibri"/>
          </w:rPr>
          <w:t xml:space="preserve">Código </w:t>
        </w:r>
        <w:proofErr w:type="gramStart"/>
        <w:r w:rsidR="00105206" w:rsidRPr="00105206">
          <w:rPr>
            <w:rStyle w:val="Hyperlink"/>
            <w:rFonts w:ascii="Calibri" w:eastAsia="Calibri" w:hAnsi="Calibri" w:cs="Calibri"/>
          </w:rPr>
          <w:t>Civil:</w:t>
        </w:r>
        <w:proofErr w:type="gramEnd"/>
      </w:hyperlink>
    </w:p>
    <w:p w14:paraId="003DB298" w14:textId="77777777" w:rsidR="00105206" w:rsidRDefault="00105206" w:rsidP="00105206">
      <w:pPr>
        <w:spacing w:line="240" w:lineRule="auto"/>
        <w:rPr>
          <w:rFonts w:ascii="Calibri" w:eastAsia="Calibri" w:hAnsi="Calibri" w:cs="Calibri"/>
        </w:rPr>
      </w:pPr>
    </w:p>
    <w:p w14:paraId="59F90F6A" w14:textId="6AD1C403" w:rsidR="00105206" w:rsidRDefault="00F22EC2" w:rsidP="00105206">
      <w:pPr>
        <w:shd w:val="clear" w:color="auto" w:fill="FFFFFF"/>
        <w:spacing w:before="160" w:after="160" w:line="240" w:lineRule="auto"/>
        <w:rPr>
          <w:rFonts w:ascii="Calibri" w:eastAsia="Calibri" w:hAnsi="Calibri" w:cs="Calibri"/>
        </w:rPr>
      </w:pPr>
      <w:hyperlink r:id="rId15" w:history="1">
        <w:r w:rsidR="00105206" w:rsidRPr="00105206">
          <w:rPr>
            <w:rStyle w:val="Hyperlink"/>
            <w:rFonts w:ascii="Calibri" w:eastAsia="Calibri" w:hAnsi="Calibri" w:cs="Calibri"/>
          </w:rPr>
          <w:t>Ley Nº20.</w:t>
        </w:r>
        <w:proofErr w:type="gramStart"/>
        <w:r w:rsidR="00105206" w:rsidRPr="00105206">
          <w:rPr>
            <w:rStyle w:val="Hyperlink"/>
            <w:rFonts w:ascii="Calibri" w:eastAsia="Calibri" w:hAnsi="Calibri" w:cs="Calibri"/>
          </w:rPr>
          <w:t>594:</w:t>
        </w:r>
        <w:proofErr w:type="gramEnd"/>
        <w:r w:rsidR="00105206" w:rsidRPr="00105206">
          <w:rPr>
            <w:rStyle w:val="Hyperlink"/>
            <w:rFonts w:ascii="Calibri" w:eastAsia="Calibri" w:hAnsi="Calibri" w:cs="Calibri"/>
          </w:rPr>
          <w:t xml:space="preserve"> Crea inhabilidades para condenados por delitos sexuales contra menores y establece registro de dichas inhabilidades</w:t>
        </w:r>
      </w:hyperlink>
      <w:r w:rsidR="00105206">
        <w:rPr>
          <w:rFonts w:ascii="Calibri" w:eastAsia="Calibri" w:hAnsi="Calibri" w:cs="Calibri"/>
        </w:rPr>
        <w:t xml:space="preserve"> </w:t>
      </w:r>
    </w:p>
    <w:p w14:paraId="42D13711" w14:textId="77777777" w:rsidR="00105206" w:rsidRDefault="00105206" w:rsidP="00105206">
      <w:pPr>
        <w:spacing w:line="240" w:lineRule="auto"/>
        <w:rPr>
          <w:rFonts w:ascii="Calibri" w:eastAsia="Calibri" w:hAnsi="Calibri" w:cs="Calibri"/>
        </w:rPr>
      </w:pPr>
    </w:p>
    <w:p w14:paraId="2CEAF0A9" w14:textId="70DAB779" w:rsidR="00105206" w:rsidRDefault="00F22EC2" w:rsidP="00105206">
      <w:pPr>
        <w:spacing w:line="240" w:lineRule="auto"/>
      </w:pPr>
      <w:hyperlink r:id="rId16" w:history="1">
        <w:r w:rsidR="00105206" w:rsidRPr="00105206">
          <w:rPr>
            <w:rStyle w:val="Hyperlink"/>
            <w:rFonts w:ascii="Calibri" w:eastAsia="Calibri" w:hAnsi="Calibri" w:cs="Calibri"/>
          </w:rPr>
          <w:t>Ley Nº20.</w:t>
        </w:r>
        <w:proofErr w:type="gramStart"/>
        <w:r w:rsidR="00105206" w:rsidRPr="00105206">
          <w:rPr>
            <w:rStyle w:val="Hyperlink"/>
            <w:rFonts w:ascii="Calibri" w:eastAsia="Calibri" w:hAnsi="Calibri" w:cs="Calibri"/>
          </w:rPr>
          <w:t>526:</w:t>
        </w:r>
        <w:proofErr w:type="gramEnd"/>
        <w:r w:rsidR="00105206" w:rsidRPr="00105206">
          <w:rPr>
            <w:rStyle w:val="Hyperlink"/>
            <w:rFonts w:ascii="Calibri" w:eastAsia="Calibri" w:hAnsi="Calibri" w:cs="Calibri"/>
          </w:rPr>
          <w:t xml:space="preserve"> Sanciona el acoso sexual de menores, la pornografía infantil virtual y la posesión de material pornográfico infantil</w:t>
        </w:r>
      </w:hyperlink>
      <w:r w:rsidR="00105206">
        <w:rPr>
          <w:rFonts w:ascii="Calibri" w:eastAsia="Calibri" w:hAnsi="Calibri" w:cs="Calibri"/>
        </w:rPr>
        <w:t xml:space="preserve"> </w:t>
      </w:r>
    </w:p>
    <w:p w14:paraId="11BDA1BC" w14:textId="77777777" w:rsidR="00105206" w:rsidRDefault="00105206" w:rsidP="00105206">
      <w:pPr>
        <w:spacing w:line="240" w:lineRule="auto"/>
        <w:rPr>
          <w:rFonts w:ascii="Calibri" w:eastAsia="Calibri" w:hAnsi="Calibri" w:cs="Calibri"/>
        </w:rPr>
      </w:pPr>
    </w:p>
    <w:p w14:paraId="4C1F603B" w14:textId="060A8581" w:rsidR="00105206" w:rsidRDefault="00F22EC2" w:rsidP="00105206">
      <w:pPr>
        <w:spacing w:line="240" w:lineRule="auto"/>
        <w:rPr>
          <w:rFonts w:ascii="Calibri" w:eastAsia="Calibri" w:hAnsi="Calibri" w:cs="Calibri"/>
        </w:rPr>
      </w:pPr>
      <w:hyperlink r:id="rId17" w:history="1">
        <w:r w:rsidR="00105206" w:rsidRPr="00105206">
          <w:rPr>
            <w:rStyle w:val="Hyperlink"/>
            <w:rFonts w:ascii="Calibri" w:eastAsia="Calibri" w:hAnsi="Calibri" w:cs="Calibri"/>
          </w:rPr>
          <w:t>Ley Nº20.</w:t>
        </w:r>
        <w:proofErr w:type="gramStart"/>
        <w:r w:rsidR="00105206" w:rsidRPr="00105206">
          <w:rPr>
            <w:rStyle w:val="Hyperlink"/>
            <w:rFonts w:ascii="Calibri" w:eastAsia="Calibri" w:hAnsi="Calibri" w:cs="Calibri"/>
          </w:rPr>
          <w:t>507:</w:t>
        </w:r>
        <w:proofErr w:type="gramEnd"/>
        <w:r w:rsidR="00105206" w:rsidRPr="00105206">
          <w:rPr>
            <w:rStyle w:val="Hyperlink"/>
            <w:rFonts w:ascii="Calibri" w:eastAsia="Calibri" w:hAnsi="Calibri" w:cs="Calibri"/>
          </w:rPr>
          <w:t xml:space="preserve"> Tipifica los delitos de tráfico ilícito de migrantes y trata de personas y establece normas para su prevención y más efectiva persecución criminal:</w:t>
        </w:r>
      </w:hyperlink>
      <w:r w:rsidR="00105206">
        <w:rPr>
          <w:rFonts w:ascii="Calibri" w:eastAsia="Calibri" w:hAnsi="Calibri" w:cs="Calibri"/>
        </w:rPr>
        <w:t xml:space="preserve"> </w:t>
      </w:r>
    </w:p>
    <w:p w14:paraId="6ABB934B" w14:textId="77777777" w:rsidR="00105206" w:rsidRDefault="00105206" w:rsidP="00105206">
      <w:pPr>
        <w:spacing w:line="240" w:lineRule="auto"/>
        <w:rPr>
          <w:rFonts w:ascii="Calibri" w:eastAsia="Calibri" w:hAnsi="Calibri" w:cs="Calibri"/>
        </w:rPr>
      </w:pPr>
    </w:p>
    <w:p w14:paraId="390E989C" w14:textId="5CB454CF" w:rsidR="00105206" w:rsidRDefault="00F22EC2" w:rsidP="00105206">
      <w:pPr>
        <w:spacing w:line="240" w:lineRule="auto"/>
        <w:rPr>
          <w:rFonts w:ascii="Calibri" w:eastAsia="Calibri" w:hAnsi="Calibri" w:cs="Calibri"/>
        </w:rPr>
      </w:pPr>
      <w:hyperlink r:id="rId18" w:history="1">
        <w:proofErr w:type="gramStart"/>
        <w:r w:rsidR="00105206" w:rsidRPr="00105206">
          <w:rPr>
            <w:rStyle w:val="Hyperlink"/>
            <w:rFonts w:ascii="Calibri" w:eastAsia="Calibri" w:hAnsi="Calibri" w:cs="Calibri"/>
          </w:rPr>
          <w:t>Constitucion:</w:t>
        </w:r>
        <w:proofErr w:type="gramEnd"/>
      </w:hyperlink>
      <w:r w:rsidR="00105206">
        <w:rPr>
          <w:rFonts w:ascii="Calibri" w:eastAsia="Calibri" w:hAnsi="Calibri" w:cs="Calibri"/>
        </w:rPr>
        <w:t xml:space="preserve"> </w:t>
      </w:r>
    </w:p>
    <w:p w14:paraId="000175E3" w14:textId="77777777" w:rsidR="00105206" w:rsidRDefault="00105206" w:rsidP="00105206">
      <w:pPr>
        <w:spacing w:line="240" w:lineRule="auto"/>
        <w:rPr>
          <w:rFonts w:ascii="Calibri" w:eastAsia="Calibri" w:hAnsi="Calibri" w:cs="Calibri"/>
        </w:rPr>
      </w:pPr>
    </w:p>
    <w:p w14:paraId="53143771" w14:textId="51ABB77C" w:rsidR="00105206" w:rsidRDefault="00F22EC2" w:rsidP="00105206">
      <w:pPr>
        <w:shd w:val="clear" w:color="auto" w:fill="FFFFFF"/>
        <w:spacing w:after="300" w:line="240" w:lineRule="auto"/>
        <w:rPr>
          <w:rFonts w:ascii="Calibri" w:eastAsia="Calibri" w:hAnsi="Calibri" w:cs="Calibri"/>
        </w:rPr>
      </w:pPr>
      <w:hyperlink r:id="rId19" w:history="1">
        <w:r w:rsidR="00105206" w:rsidRPr="00105206">
          <w:rPr>
            <w:rStyle w:val="Hyperlink"/>
            <w:rFonts w:ascii="Calibri" w:eastAsia="Calibri" w:hAnsi="Calibri" w:cs="Calibri"/>
          </w:rPr>
          <w:t>Ley Nº20.</w:t>
        </w:r>
        <w:proofErr w:type="gramStart"/>
        <w:r w:rsidR="00105206" w:rsidRPr="00105206">
          <w:rPr>
            <w:rStyle w:val="Hyperlink"/>
            <w:rFonts w:ascii="Calibri" w:eastAsia="Calibri" w:hAnsi="Calibri" w:cs="Calibri"/>
          </w:rPr>
          <w:t>379:</w:t>
        </w:r>
        <w:proofErr w:type="gramEnd"/>
        <w:r w:rsidR="00105206" w:rsidRPr="00105206">
          <w:rPr>
            <w:rStyle w:val="Hyperlink"/>
            <w:rFonts w:ascii="Calibri" w:eastAsia="Calibri" w:hAnsi="Calibri" w:cs="Calibri"/>
          </w:rPr>
          <w:t xml:space="preserve"> Crea el sistema intersectorial de protección social e institucionaliza el subsistema de protección integral a la infancia "CHILE CRECE CONTIGO"</w:t>
        </w:r>
      </w:hyperlink>
      <w:r w:rsidR="00105206">
        <w:rPr>
          <w:rFonts w:ascii="Calibri" w:eastAsia="Calibri" w:hAnsi="Calibri" w:cs="Calibri"/>
        </w:rPr>
        <w:t xml:space="preserve"> </w:t>
      </w:r>
    </w:p>
    <w:p w14:paraId="499FC9CF" w14:textId="72606719" w:rsidR="00105206" w:rsidRDefault="00F22EC2" w:rsidP="00105206">
      <w:pPr>
        <w:shd w:val="clear" w:color="auto" w:fill="FFFFFF"/>
        <w:spacing w:after="300" w:line="240" w:lineRule="auto"/>
        <w:rPr>
          <w:rFonts w:ascii="Calibri" w:eastAsia="Calibri" w:hAnsi="Calibri" w:cs="Calibri"/>
        </w:rPr>
      </w:pPr>
      <w:hyperlink r:id="rId20" w:history="1">
        <w:r w:rsidR="00105206" w:rsidRPr="00105206">
          <w:rPr>
            <w:rStyle w:val="Hyperlink"/>
            <w:rFonts w:ascii="Calibri" w:eastAsia="Calibri" w:hAnsi="Calibri" w:cs="Calibri"/>
          </w:rPr>
          <w:t>Ley Nº20.</w:t>
        </w:r>
        <w:proofErr w:type="gramStart"/>
        <w:r w:rsidR="00105206" w:rsidRPr="00105206">
          <w:rPr>
            <w:rStyle w:val="Hyperlink"/>
            <w:rFonts w:ascii="Calibri" w:eastAsia="Calibri" w:hAnsi="Calibri" w:cs="Calibri"/>
          </w:rPr>
          <w:t>032:</w:t>
        </w:r>
        <w:proofErr w:type="gramEnd"/>
        <w:r w:rsidR="00105206" w:rsidRPr="00105206">
          <w:rPr>
            <w:rStyle w:val="Hyperlink"/>
            <w:rFonts w:ascii="Calibri" w:eastAsia="Calibri" w:hAnsi="Calibri" w:cs="Calibri"/>
          </w:rPr>
          <w:t xml:space="preserve"> Establece sistema de atención a la niñez y adolescencia a través de la red de colaboradores del SENAME, y su régimen de subvención</w:t>
        </w:r>
      </w:hyperlink>
      <w:r w:rsidR="00105206">
        <w:rPr>
          <w:rFonts w:ascii="Calibri" w:eastAsia="Calibri" w:hAnsi="Calibri" w:cs="Calibri"/>
        </w:rPr>
        <w:t xml:space="preserve"> </w:t>
      </w:r>
    </w:p>
    <w:p w14:paraId="120DF726" w14:textId="32209299" w:rsidR="00105206" w:rsidRDefault="00F22EC2" w:rsidP="00105206">
      <w:pPr>
        <w:shd w:val="clear" w:color="auto" w:fill="FFFFFF"/>
        <w:spacing w:after="300" w:line="240" w:lineRule="auto"/>
        <w:rPr>
          <w:rFonts w:ascii="Calibri" w:eastAsia="Calibri" w:hAnsi="Calibri" w:cs="Calibri"/>
        </w:rPr>
      </w:pPr>
      <w:hyperlink r:id="rId21" w:history="1">
        <w:r w:rsidR="00105206" w:rsidRPr="00105206">
          <w:rPr>
            <w:rStyle w:val="Hyperlink"/>
            <w:rFonts w:ascii="Calibri" w:eastAsia="Calibri" w:hAnsi="Calibri" w:cs="Calibri"/>
          </w:rPr>
          <w:t>Código del Trabajo</w:t>
        </w:r>
      </w:hyperlink>
      <w:r w:rsidR="00105206">
        <w:rPr>
          <w:rFonts w:ascii="Calibri" w:eastAsia="Calibri" w:hAnsi="Calibri" w:cs="Calibri"/>
        </w:rPr>
        <w:t xml:space="preserve"> </w:t>
      </w:r>
    </w:p>
    <w:p w14:paraId="3CCF2454" w14:textId="7413BC58" w:rsidR="00105206" w:rsidRDefault="00F22EC2" w:rsidP="00105206">
      <w:pPr>
        <w:shd w:val="clear" w:color="auto" w:fill="FFFFFF"/>
        <w:spacing w:after="300" w:line="240" w:lineRule="auto"/>
        <w:rPr>
          <w:rFonts w:ascii="Calibri" w:eastAsia="Calibri" w:hAnsi="Calibri" w:cs="Calibri"/>
        </w:rPr>
      </w:pPr>
      <w:hyperlink r:id="rId22" w:history="1">
        <w:r w:rsidR="00105206" w:rsidRPr="00105206">
          <w:rPr>
            <w:rStyle w:val="Hyperlink"/>
            <w:rFonts w:ascii="Calibri" w:eastAsia="Calibri" w:hAnsi="Calibri" w:cs="Calibri"/>
          </w:rPr>
          <w:t>Ley Nº 21.057: Regula entrevistas grabadas en video y, otra medidas de resguardo a menores de edad, víctimas de delitos sexuales</w:t>
        </w:r>
      </w:hyperlink>
      <w:r w:rsidR="00105206">
        <w:rPr>
          <w:rFonts w:ascii="Calibri" w:eastAsia="Calibri" w:hAnsi="Calibri" w:cs="Calibri"/>
        </w:rPr>
        <w:t xml:space="preserve"> </w:t>
      </w:r>
    </w:p>
    <w:p w14:paraId="1EA1488B" w14:textId="234DABEC" w:rsidR="007B6F44" w:rsidRPr="00214A3C" w:rsidRDefault="007B6F44" w:rsidP="00105206">
      <w:pPr>
        <w:rPr>
          <w:rFonts w:ascii="Calibri" w:eastAsia="Calibri" w:hAnsi="Calibri" w:cs="Calibri"/>
          <w:lang w:val="es-CR"/>
        </w:rPr>
      </w:pPr>
    </w:p>
    <w:sectPr w:rsidR="007B6F44" w:rsidRPr="00214A3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2F25"/>
    <w:multiLevelType w:val="hybridMultilevel"/>
    <w:tmpl w:val="F528AA34"/>
    <w:lvl w:ilvl="0" w:tplc="C542FAC4">
      <w:start w:val="56"/>
      <w:numFmt w:val="bullet"/>
      <w:lvlText w:val="-"/>
      <w:lvlJc w:val="left"/>
      <w:pPr>
        <w:ind w:left="50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 w15:restartNumberingAfterBreak="0">
    <w:nsid w:val="130F5364"/>
    <w:multiLevelType w:val="multilevel"/>
    <w:tmpl w:val="B02E461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7B35FC4"/>
    <w:multiLevelType w:val="multilevel"/>
    <w:tmpl w:val="5CE88E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5C1D49"/>
    <w:multiLevelType w:val="multilevel"/>
    <w:tmpl w:val="4BCC4C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083897"/>
    <w:multiLevelType w:val="multilevel"/>
    <w:tmpl w:val="8E9EB9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B933C07"/>
    <w:multiLevelType w:val="multilevel"/>
    <w:tmpl w:val="0E2299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43777111">
    <w:abstractNumId w:val="5"/>
  </w:num>
  <w:num w:numId="2" w16cid:durableId="224415651">
    <w:abstractNumId w:val="3"/>
  </w:num>
  <w:num w:numId="3" w16cid:durableId="1180436035">
    <w:abstractNumId w:val="1"/>
  </w:num>
  <w:num w:numId="4" w16cid:durableId="961766252">
    <w:abstractNumId w:val="0"/>
  </w:num>
  <w:num w:numId="5" w16cid:durableId="1685086627">
    <w:abstractNumId w:val="2"/>
  </w:num>
  <w:num w:numId="6" w16cid:durableId="1791119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44"/>
    <w:rsid w:val="00060025"/>
    <w:rsid w:val="00105206"/>
    <w:rsid w:val="00214A3C"/>
    <w:rsid w:val="00306FAF"/>
    <w:rsid w:val="003473D9"/>
    <w:rsid w:val="00372AFD"/>
    <w:rsid w:val="00436C0B"/>
    <w:rsid w:val="005B6BEE"/>
    <w:rsid w:val="005E64E6"/>
    <w:rsid w:val="006B3617"/>
    <w:rsid w:val="007557BA"/>
    <w:rsid w:val="007B4101"/>
    <w:rsid w:val="007B6F44"/>
    <w:rsid w:val="00853DE5"/>
    <w:rsid w:val="009137A4"/>
    <w:rsid w:val="00920682"/>
    <w:rsid w:val="00934C77"/>
    <w:rsid w:val="00A57FF2"/>
    <w:rsid w:val="00C8327E"/>
    <w:rsid w:val="00CC4EA1"/>
    <w:rsid w:val="00D63867"/>
    <w:rsid w:val="00DC5AE3"/>
    <w:rsid w:val="00E30EF8"/>
    <w:rsid w:val="00E36169"/>
    <w:rsid w:val="00E727AB"/>
    <w:rsid w:val="00F22EC2"/>
    <w:rsid w:val="00F5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12FDA"/>
  <w15:docId w15:val="{78DD9AF7-3E58-410E-AB36-EE12CCCD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97F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F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F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F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F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C2E"/>
    <w:rPr>
      <w:color w:val="0000FF" w:themeColor="hyperlink"/>
      <w:u w:val="single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727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05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pat.org/wp-content/uploads/2021/10/SECTT-Checklist_SPA.pdf" TargetMode="External"/><Relationship Id="rId13" Type="http://schemas.openxmlformats.org/officeDocument/2006/relationships/hyperlink" Target="https://www.leychile.cl/Navegar?idNorma=176595" TargetMode="External"/><Relationship Id="rId18" Type="http://schemas.openxmlformats.org/officeDocument/2006/relationships/hyperlink" Target="https://www.leychile.cl/Navegar?idNorma=24230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eychile.cl/Navegar?idNorma=207436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leychile.cl/Navegar?idNorma=1984&amp;idParte=" TargetMode="External"/><Relationship Id="rId17" Type="http://schemas.openxmlformats.org/officeDocument/2006/relationships/hyperlink" Target="https://www.leychile.cl/Navegar?idNorma=10243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eychile.cl/Navegar?idNorma=1028636" TargetMode="External"/><Relationship Id="rId20" Type="http://schemas.openxmlformats.org/officeDocument/2006/relationships/hyperlink" Target="https://www.leychile.cl/Navegar?idNorma=24037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cpat.org/wp-content/uploads/2021/09/Assesment-Matrix_2021SEP_SPA_v2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leychile.cl/Navegar?idNorma=10411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cpat.org/wp-content/uploads/2021/08/SECTT-Lista-de-verficacion_SP_Nota-explicativa.pdf" TargetMode="External"/><Relationship Id="rId19" Type="http://schemas.openxmlformats.org/officeDocument/2006/relationships/hyperlink" Target="https://www.leychile.cl/Navegar?idNorma=10060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pat.org/wp-content/uploads/2021/08/Offender-on-the-Move_SPA_2018APR30_v5.pdf" TargetMode="External"/><Relationship Id="rId14" Type="http://schemas.openxmlformats.org/officeDocument/2006/relationships/hyperlink" Target="https://www.oas.org/dil/esp/Codigo_Civil_Chile.pdf" TargetMode="External"/><Relationship Id="rId22" Type="http://schemas.openxmlformats.org/officeDocument/2006/relationships/hyperlink" Target="https://www.leychile.cl/Navegar?idNorma=11139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xEaJiswQWt4QNKk4VGb9KlYtdQ==">AMUW2mXev4JtRdeSu6+Q6rNV/oESgPTAJ63sIUvgwlFud/mIH6WJKkWYr3Tac/oWjwk4FiiAJje4F2xlry45FH6USM2vxFSopVzcOmR2RhBgYIRme8NmnB9tDoSgtY+pF9lZDSMEPT4lxMWkdY09B3f0cVN7twVzIoPMPlYqVlgah2qZa/56wb0UnngWG8OWV/F8PaDJG1eiPUR54Qz4BS00YskB8bsU24jvvRxXAZ3NjDv4KV0BDe2IGXkFSu4km6jcnZR936Nw56z0ZZrpYQVSYE3LMe2hYFNOgTzE8kzSAwpeEqSzf7XSUjlCQgDIMT3lzxlCa2R27BEuMs1hceP9OK36GARyitgyMEpnX+IO6qrRIDfhuuzXAGApWVswnB9PaDgYH0Hg5HPDSlV1wZSTMRUzGd2HuGF+Fhr19eKHU9WdVDf5DVjoABJTVJNpmcatgFKtGUyIb0E5UVrFP1kjLQ2/HVLDb8m/iofh1UfIFUViP+u5Pc3x1EvOQDYF5P4d/XzyfvQU8D7f6zSudBPeF0lB6HulzX3oRKjHXzNpcig2S7B1XHBumTZcpJlngIRROAcXXYPd7xuzagw5r+164sBREb4uepxetBXtQCJhijomH1xxudSFGnpdS/SxcjPr5l7V9kH6tJgW/zEoWDhEkypw8uzCrtXsl25lgYGA2j3hMwJtrmvWnydVJ0uXUWReukq0QE6ra7Sm8+gTUc/77kNgdE84ImNgb0NbKUWcAWrJfGgUeSA8/oHJazaefi1knJy8bXQP/CX9oc5qPXlk47dqtbGjm/PKQwfgyMQVGN/YEFQI+wXPAhdmb36yryWf18WmBY5YySto+9vMMrWQ5jbTDvvAG8yli8jIBHYyzZnRwpcAhE3cOL8BRNhWZKj5N2FrdbYQzvYnx4i0zqL6po/vNo48vMArcRZEulziy6VlJmxE73zAhCWiU6fwRoburZz1LLZ4EOSgGCrId1H3XRFDbDTkHFj+rxMyVlZBzeXQkmVKOgc96gNm0se9TfuJVjMQjv99cF7/OCenErDfLHjJWrBb2P6aQyHZsGSIVeytW+bY5F0eaxQOuBeEPegMGCwYzlhjK0QeKRFJPv660maC1jQW1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3512</Words>
  <Characters>20024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Varrella</dc:creator>
  <cp:lastModifiedBy>McKillop, M. (Mark)</cp:lastModifiedBy>
  <cp:revision>6</cp:revision>
  <dcterms:created xsi:type="dcterms:W3CDTF">2022-05-05T13:43:00Z</dcterms:created>
  <dcterms:modified xsi:type="dcterms:W3CDTF">2022-05-09T20:49:00Z</dcterms:modified>
</cp:coreProperties>
</file>