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FABF8" w14:textId="3CC5C31D" w:rsidR="00CC1D85" w:rsidRDefault="002A6A1C">
      <w:pPr>
        <w:spacing w:line="240" w:lineRule="auto"/>
        <w:rPr>
          <w:rFonts w:ascii="Calibri-Bold" w:hAnsi="Calibri-Bold" w:cs="Calibri-Bold"/>
          <w:b/>
          <w:bCs/>
          <w:color w:val="02436F"/>
          <w:sz w:val="32"/>
          <w:szCs w:val="32"/>
          <w:lang w:bidi="th-TH"/>
        </w:rPr>
      </w:pPr>
      <w:r>
        <w:rPr>
          <w:noProof/>
        </w:rPr>
        <w:drawing>
          <wp:anchor distT="0" distB="0" distL="114300" distR="114300" simplePos="0" relativeHeight="251660288" behindDoc="1" locked="0" layoutInCell="1" allowOverlap="1" wp14:anchorId="2C5BA10E" wp14:editId="0CBECDFF">
            <wp:simplePos x="0" y="0"/>
            <wp:positionH relativeFrom="margin">
              <wp:posOffset>4356100</wp:posOffset>
            </wp:positionH>
            <wp:positionV relativeFrom="paragraph">
              <wp:posOffset>0</wp:posOffset>
            </wp:positionV>
            <wp:extent cx="1263650" cy="878840"/>
            <wp:effectExtent l="0" t="0" r="0" b="0"/>
            <wp:wrapTight wrapText="bothSides">
              <wp:wrapPolygon edited="0">
                <wp:start x="0" y="0"/>
                <wp:lineTo x="0" y="21069"/>
                <wp:lineTo x="21166" y="21069"/>
                <wp:lineTo x="211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650" cy="878840"/>
                    </a:xfrm>
                    <a:prstGeom prst="rect">
                      <a:avLst/>
                    </a:prstGeom>
                  </pic:spPr>
                </pic:pic>
              </a:graphicData>
            </a:graphic>
            <wp14:sizeRelH relativeFrom="margin">
              <wp14:pctWidth>0</wp14:pctWidth>
            </wp14:sizeRelH>
            <wp14:sizeRelV relativeFrom="margin">
              <wp14:pctHeight>0</wp14:pctHeight>
            </wp14:sizeRelV>
          </wp:anchor>
        </w:drawing>
      </w:r>
      <w:r>
        <w:rPr>
          <w:rFonts w:ascii="Calibri-Bold" w:hAnsi="Calibri-Bold" w:cs="Calibri-Bold"/>
          <w:b/>
          <w:bCs/>
          <w:color w:val="02436F"/>
          <w:sz w:val="32"/>
          <w:szCs w:val="32"/>
          <w:lang w:bidi="th-TH"/>
        </w:rPr>
        <w:t xml:space="preserve">Uganda </w:t>
      </w:r>
    </w:p>
    <w:p w14:paraId="64034C25" w14:textId="79D007BC" w:rsidR="002A6A1C" w:rsidRDefault="002A6A1C">
      <w:pPr>
        <w:spacing w:line="240" w:lineRule="auto"/>
        <w:rPr>
          <w:rFonts w:ascii="Calibri-Bold" w:hAnsi="Calibri-Bold" w:cs="Calibri-Bold"/>
          <w:b/>
          <w:bCs/>
          <w:color w:val="02436F"/>
          <w:sz w:val="32"/>
          <w:szCs w:val="32"/>
          <w:lang w:bidi="th-TH"/>
        </w:rPr>
      </w:pPr>
      <w:r w:rsidRPr="002A6A1C">
        <w:rPr>
          <w:rFonts w:ascii="Calibri" w:eastAsia="Calibri" w:hAnsi="Calibri" w:cs="Calibri"/>
          <w:noProof/>
        </w:rPr>
        <w:drawing>
          <wp:anchor distT="0" distB="0" distL="114300" distR="114300" simplePos="0" relativeHeight="251659264" behindDoc="1" locked="0" layoutInCell="1" allowOverlap="1" wp14:anchorId="64604EB9" wp14:editId="42D1CEDB">
            <wp:simplePos x="0" y="0"/>
            <wp:positionH relativeFrom="margin">
              <wp:posOffset>-57150</wp:posOffset>
            </wp:positionH>
            <wp:positionV relativeFrom="paragraph">
              <wp:posOffset>182245</wp:posOffset>
            </wp:positionV>
            <wp:extent cx="2292350" cy="731520"/>
            <wp:effectExtent l="0" t="0" r="0" b="0"/>
            <wp:wrapTight wrapText="bothSides">
              <wp:wrapPolygon edited="0">
                <wp:start x="0" y="0"/>
                <wp:lineTo x="0" y="20813"/>
                <wp:lineTo x="21361" y="20813"/>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p>
    <w:p w14:paraId="562EF08D" w14:textId="12600821" w:rsidR="002A6A1C" w:rsidRDefault="002A6A1C">
      <w:pPr>
        <w:spacing w:line="240" w:lineRule="auto"/>
        <w:rPr>
          <w:rFonts w:ascii="Calibri" w:eastAsia="Calibri" w:hAnsi="Calibri" w:cs="Calibri"/>
        </w:rPr>
      </w:pPr>
    </w:p>
    <w:p w14:paraId="50C24D9C" w14:textId="02CBDE36" w:rsidR="002A6A1C" w:rsidRDefault="002A6A1C">
      <w:pPr>
        <w:spacing w:line="240" w:lineRule="auto"/>
        <w:rPr>
          <w:rFonts w:ascii="Calibri" w:eastAsia="Calibri" w:hAnsi="Calibri" w:cs="Calibri"/>
        </w:rPr>
      </w:pPr>
    </w:p>
    <w:p w14:paraId="4C7C60E6" w14:textId="77777777" w:rsidR="002A6A1C" w:rsidRDefault="002A6A1C" w:rsidP="00783D0B">
      <w:pPr>
        <w:spacing w:line="240" w:lineRule="auto"/>
        <w:rPr>
          <w:rFonts w:ascii="Calibri" w:eastAsia="Calibri" w:hAnsi="Calibri" w:cs="Times New Roman"/>
        </w:rPr>
      </w:pPr>
    </w:p>
    <w:p w14:paraId="04384614" w14:textId="7AC46663" w:rsidR="002A6A1C" w:rsidRDefault="002A6A1C" w:rsidP="00783D0B">
      <w:pPr>
        <w:spacing w:line="240" w:lineRule="auto"/>
        <w:rPr>
          <w:rFonts w:ascii="Calibri" w:eastAsia="Calibri" w:hAnsi="Calibri" w:cs="Times New Roman"/>
        </w:rPr>
      </w:pPr>
    </w:p>
    <w:p w14:paraId="5C00355B" w14:textId="3444BB73" w:rsidR="002A6A1C" w:rsidRDefault="002A6A1C" w:rsidP="00783D0B">
      <w:pPr>
        <w:spacing w:line="240" w:lineRule="auto"/>
        <w:rPr>
          <w:rFonts w:ascii="Calibri" w:eastAsia="Calibri" w:hAnsi="Calibri" w:cs="Times New Roman"/>
        </w:rPr>
      </w:pPr>
    </w:p>
    <w:p w14:paraId="5207E0A3" w14:textId="77777777" w:rsidR="002A6A1C" w:rsidRDefault="002A6A1C" w:rsidP="00783D0B">
      <w:pPr>
        <w:spacing w:line="240" w:lineRule="auto"/>
        <w:rPr>
          <w:rFonts w:ascii="Calibri" w:eastAsia="Calibri" w:hAnsi="Calibri" w:cs="Times New Roman"/>
        </w:rPr>
      </w:pPr>
    </w:p>
    <w:p w14:paraId="4DA54613" w14:textId="0EF154A8" w:rsidR="00783D0B" w:rsidRDefault="00783D0B" w:rsidP="002A6A1C">
      <w:pPr>
        <w:spacing w:line="240" w:lineRule="auto"/>
        <w:jc w:val="both"/>
        <w:rPr>
          <w:rFonts w:ascii="Calibri" w:eastAsia="Calibri" w:hAnsi="Calibri" w:cs="Times New Roman"/>
        </w:rPr>
      </w:pPr>
      <w:r w:rsidRPr="00526F67">
        <w:rPr>
          <w:rFonts w:ascii="Calibri" w:eastAsia="Calibri" w:hAnsi="Calibri" w:cs="Times New Roman"/>
        </w:rPr>
        <w:t xml:space="preserve">ECPAT International has developed </w:t>
      </w:r>
      <w:hyperlink r:id="rId10" w:history="1">
        <w:r w:rsidRPr="00526F67">
          <w:rPr>
            <w:rFonts w:ascii="Calibri" w:eastAsia="Calibri" w:hAnsi="Calibri" w:cs="Times New Roman"/>
            <w:color w:val="0563C1"/>
            <w:u w:val="single"/>
          </w:rPr>
          <w:t>a legal checklist</w:t>
        </w:r>
      </w:hyperlink>
      <w:r w:rsidRPr="00526F67">
        <w:rPr>
          <w:rFonts w:ascii="Calibri" w:eastAsia="Calibri" w:hAnsi="Calibri" w:cs="Times New Roman"/>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14:paraId="5B495A2A" w14:textId="77777777" w:rsidR="002A6A1C" w:rsidRPr="00D37AB8" w:rsidRDefault="002A6A1C" w:rsidP="002A6A1C">
      <w:pPr>
        <w:spacing w:line="240" w:lineRule="auto"/>
        <w:jc w:val="both"/>
        <w:rPr>
          <w:rFonts w:ascii="Calibri" w:eastAsia="Calibri" w:hAnsi="Calibri" w:cs="Calibri"/>
          <w:b/>
          <w:u w:val="single"/>
        </w:rPr>
      </w:pPr>
    </w:p>
    <w:p w14:paraId="587E1FD7" w14:textId="491434DD" w:rsidR="00783D0B" w:rsidRPr="00526F67" w:rsidRDefault="00783D0B" w:rsidP="00783D0B">
      <w:pPr>
        <w:spacing w:after="160" w:line="256" w:lineRule="auto"/>
        <w:jc w:val="both"/>
        <w:rPr>
          <w:rFonts w:ascii="Calibri" w:eastAsia="Calibri" w:hAnsi="Calibri" w:cs="Times New Roman"/>
        </w:rPr>
      </w:pPr>
      <w:r w:rsidRPr="00526F67">
        <w:rPr>
          <w:rFonts w:ascii="Calibri" w:eastAsia="Calibri" w:hAnsi="Calibri" w:cs="Times New Roman"/>
        </w:rPr>
        <w:t xml:space="preserve">The legal checklist was developed based on the recommendations of the first </w:t>
      </w:r>
      <w:hyperlink r:id="rId11" w:history="1">
        <w:r w:rsidRPr="00526F67">
          <w:rPr>
            <w:rFonts w:ascii="Calibri" w:eastAsia="Calibri" w:hAnsi="Calibri" w:cs="Times New Roman"/>
            <w:color w:val="0000FF" w:themeColor="hyperlink"/>
            <w:u w:val="single"/>
          </w:rPr>
          <w:t>Global Study</w:t>
        </w:r>
      </w:hyperlink>
      <w:r w:rsidRPr="00526F67">
        <w:rPr>
          <w:rFonts w:ascii="Calibri" w:eastAsia="Calibri" w:hAnsi="Calibri" w:cs="Times New Roman"/>
        </w:rPr>
        <w:t xml:space="preserve"> on sexual exploitation of children in the context of travel and tourism. Following the development of this legal checklist, ECPAT International condu</w:t>
      </w:r>
      <w:r>
        <w:rPr>
          <w:rFonts w:ascii="Calibri" w:eastAsia="Calibri" w:hAnsi="Calibri" w:cs="Times New Roman"/>
        </w:rPr>
        <w:t>cted country legal analysis for Uganda</w:t>
      </w:r>
      <w:r w:rsidRPr="00526F67">
        <w:rPr>
          <w:rFonts w:ascii="Calibri" w:eastAsia="Calibri" w:hAnsi="Calibri" w:cs="Times New Roman"/>
        </w:rPr>
        <w:t xml:space="preserve"> and other countries in Africa, as well as Southeast Asia, Asia and the Americas. </w:t>
      </w:r>
    </w:p>
    <w:p w14:paraId="79986C3E" w14:textId="77777777" w:rsidR="00783D0B" w:rsidRPr="00526F67" w:rsidRDefault="00783D0B" w:rsidP="00783D0B">
      <w:pPr>
        <w:spacing w:after="160" w:line="256" w:lineRule="auto"/>
        <w:jc w:val="both"/>
        <w:rPr>
          <w:rFonts w:ascii="Calibri" w:eastAsia="Calibri" w:hAnsi="Calibri" w:cs="Times New Roman"/>
        </w:rPr>
      </w:pPr>
      <w:r w:rsidRPr="00526F67">
        <w:rPr>
          <w:rFonts w:ascii="Calibri" w:eastAsia="Calibri" w:hAnsi="Calibri" w:cs="Times New Roman"/>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677D915D" w14:textId="77777777" w:rsidR="00783D0B" w:rsidRPr="00526F67" w:rsidRDefault="00783D0B" w:rsidP="00783D0B">
      <w:pPr>
        <w:spacing w:line="240" w:lineRule="auto"/>
        <w:jc w:val="both"/>
        <w:rPr>
          <w:rFonts w:ascii="Calibri" w:eastAsia="Calibri" w:hAnsi="Calibri" w:cs="Times New Roman"/>
        </w:rPr>
      </w:pPr>
      <w:r w:rsidRPr="00526F67">
        <w:rPr>
          <w:rFonts w:ascii="Calibri" w:eastAsia="Calibri" w:hAnsi="Calibri" w:cs="Times New Roman"/>
        </w:rPr>
        <w:t xml:space="preserve">The table below allows easy assessment of existing legislation against the 24 measures of the legal checklist. It will be updated as the laws and policies change. An </w:t>
      </w:r>
      <w:hyperlink r:id="rId12" w:history="1">
        <w:r w:rsidRPr="00526F67">
          <w:rPr>
            <w:rFonts w:ascii="Calibri" w:eastAsia="Calibri" w:hAnsi="Calibri" w:cs="Times New Roman"/>
            <w:color w:val="0563C1"/>
            <w:u w:val="single"/>
          </w:rPr>
          <w:t>explanatory note</w:t>
        </w:r>
      </w:hyperlink>
      <w:r w:rsidRPr="00526F67">
        <w:rPr>
          <w:rFonts w:ascii="Calibri" w:eastAsia="Calibri" w:hAnsi="Calibri" w:cs="Times New Roman"/>
        </w:rPr>
        <w:t xml:space="preserve"> and an </w:t>
      </w:r>
      <w:hyperlink r:id="rId13" w:history="1">
        <w:r w:rsidRPr="00526F67">
          <w:rPr>
            <w:rFonts w:ascii="Calibri" w:eastAsia="Calibri" w:hAnsi="Calibri" w:cs="Times New Roman"/>
            <w:color w:val="0563C1"/>
            <w:u w:val="single"/>
          </w:rPr>
          <w:t>assessment matrix</w:t>
        </w:r>
      </w:hyperlink>
      <w:r w:rsidRPr="00526F67">
        <w:rPr>
          <w:rFonts w:ascii="Calibri" w:eastAsia="Calibri" w:hAnsi="Calibri" w:cs="Times New Roman"/>
        </w:rPr>
        <w:t xml:space="preserve"> can be consulted for further reference.</w:t>
      </w:r>
    </w:p>
    <w:p w14:paraId="198652AF" w14:textId="77777777" w:rsidR="002A6A1C" w:rsidRDefault="002A6A1C" w:rsidP="00783D0B">
      <w:pPr>
        <w:spacing w:line="240" w:lineRule="auto"/>
        <w:jc w:val="both"/>
        <w:rPr>
          <w:rFonts w:ascii="Calibri" w:eastAsia="Calibri" w:hAnsi="Calibri" w:cs="Calibri"/>
        </w:rPr>
      </w:pPr>
    </w:p>
    <w:p w14:paraId="573E8CF4" w14:textId="2E01E3A1" w:rsidR="00CC1D85" w:rsidRDefault="00180045" w:rsidP="00783D0B">
      <w:pPr>
        <w:spacing w:line="240" w:lineRule="auto"/>
        <w:jc w:val="both"/>
        <w:rPr>
          <w:rFonts w:ascii="Calibri" w:eastAsia="Calibri" w:hAnsi="Calibri" w:cs="Calibri"/>
        </w:rPr>
      </w:pPr>
      <w:r>
        <w:rPr>
          <w:rFonts w:ascii="Calibri" w:eastAsia="Calibri" w:hAnsi="Calibri" w:cs="Calibri"/>
        </w:rPr>
        <w:t xml:space="preserve">Note: </w:t>
      </w:r>
      <w:r w:rsidR="00783D0B" w:rsidRPr="00783D0B">
        <w:rPr>
          <w:rFonts w:ascii="Calibri" w:eastAsia="Calibri" w:hAnsi="Calibri" w:cs="Calibri"/>
        </w:rPr>
        <w:t>A pending Se</w:t>
      </w:r>
      <w:r w:rsidR="00783D0B">
        <w:rPr>
          <w:rFonts w:ascii="Calibri" w:eastAsia="Calibri" w:hAnsi="Calibri" w:cs="Calibri"/>
        </w:rPr>
        <w:t xml:space="preserve">xual Offences Bill criminalises </w:t>
      </w:r>
      <w:r w:rsidR="00783D0B" w:rsidRPr="00783D0B">
        <w:rPr>
          <w:rFonts w:ascii="Calibri" w:eastAsia="Calibri" w:hAnsi="Calibri" w:cs="Calibri"/>
        </w:rPr>
        <w:t>“indec</w:t>
      </w:r>
      <w:r w:rsidR="00783D0B">
        <w:rPr>
          <w:rFonts w:ascii="Calibri" w:eastAsia="Calibri" w:hAnsi="Calibri" w:cs="Calibri"/>
        </w:rPr>
        <w:t xml:space="preserve">ent communication” according to </w:t>
      </w:r>
      <w:r w:rsidR="00783D0B" w:rsidRPr="00783D0B">
        <w:rPr>
          <w:rFonts w:ascii="Calibri" w:eastAsia="Calibri" w:hAnsi="Calibri" w:cs="Calibri"/>
        </w:rPr>
        <w:t>information pub</w:t>
      </w:r>
      <w:r w:rsidR="00783D0B">
        <w:rPr>
          <w:rFonts w:ascii="Calibri" w:eastAsia="Calibri" w:hAnsi="Calibri" w:cs="Calibri"/>
        </w:rPr>
        <w:t xml:space="preserve">licly available as of July 2021 and </w:t>
      </w:r>
      <w:r w:rsidR="00783D0B" w:rsidRPr="00783D0B">
        <w:rPr>
          <w:rFonts w:ascii="Calibri" w:eastAsia="Calibri" w:hAnsi="Calibri" w:cs="Calibri"/>
        </w:rPr>
        <w:t>includes a provisi</w:t>
      </w:r>
      <w:r w:rsidR="00783D0B">
        <w:rPr>
          <w:rFonts w:ascii="Calibri" w:eastAsia="Calibri" w:hAnsi="Calibri" w:cs="Calibri"/>
        </w:rPr>
        <w:t xml:space="preserve">on exempting child victims from </w:t>
      </w:r>
      <w:r w:rsidR="00783D0B" w:rsidRPr="00783D0B">
        <w:rPr>
          <w:rFonts w:ascii="Calibri" w:eastAsia="Calibri" w:hAnsi="Calibri" w:cs="Calibri"/>
        </w:rPr>
        <w:t xml:space="preserve">being penalised for engaging in acts </w:t>
      </w:r>
      <w:r w:rsidR="00783D0B">
        <w:rPr>
          <w:rFonts w:ascii="Calibri" w:eastAsia="Calibri" w:hAnsi="Calibri" w:cs="Calibri"/>
        </w:rPr>
        <w:t xml:space="preserve">constituting </w:t>
      </w:r>
      <w:r w:rsidR="00783D0B" w:rsidRPr="00783D0B">
        <w:rPr>
          <w:rFonts w:ascii="Calibri" w:eastAsia="Calibri" w:hAnsi="Calibri" w:cs="Calibri"/>
        </w:rPr>
        <w:t>sexual exploitation.</w:t>
      </w:r>
    </w:p>
    <w:p w14:paraId="11596845" w14:textId="77777777" w:rsidR="002A6A1C" w:rsidRDefault="002A6A1C" w:rsidP="00783D0B">
      <w:pPr>
        <w:spacing w:line="240" w:lineRule="auto"/>
        <w:jc w:val="both"/>
        <w:rPr>
          <w:rFonts w:ascii="Calibri" w:eastAsia="Calibri" w:hAnsi="Calibri" w:cs="Calibri"/>
          <w:highlight w:val="white"/>
        </w:rPr>
      </w:pPr>
    </w:p>
    <w:tbl>
      <w:tblPr>
        <w:tblStyle w:val="a1"/>
        <w:tblW w:w="10215"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3765"/>
        <w:gridCol w:w="1445"/>
        <w:gridCol w:w="4450"/>
      </w:tblGrid>
      <w:tr w:rsidR="00CC1D85" w14:paraId="091CE912" w14:textId="77777777" w:rsidTr="00716CC0">
        <w:tc>
          <w:tcPr>
            <w:tcW w:w="555" w:type="dxa"/>
            <w:shd w:val="clear" w:color="auto" w:fill="auto"/>
            <w:tcMar>
              <w:top w:w="100" w:type="dxa"/>
              <w:left w:w="100" w:type="dxa"/>
              <w:bottom w:w="100" w:type="dxa"/>
              <w:right w:w="100" w:type="dxa"/>
            </w:tcMar>
          </w:tcPr>
          <w:p w14:paraId="15B24343" w14:textId="77777777" w:rsidR="00CC1D85" w:rsidRDefault="00CC1D85">
            <w:pPr>
              <w:widowControl w:val="0"/>
              <w:spacing w:line="240" w:lineRule="auto"/>
              <w:rPr>
                <w:rFonts w:ascii="Calibri" w:eastAsia="Calibri" w:hAnsi="Calibri" w:cs="Calibri"/>
              </w:rPr>
            </w:pPr>
          </w:p>
        </w:tc>
        <w:tc>
          <w:tcPr>
            <w:tcW w:w="3765" w:type="dxa"/>
            <w:shd w:val="clear" w:color="auto" w:fill="auto"/>
            <w:tcMar>
              <w:top w:w="100" w:type="dxa"/>
              <w:left w:w="100" w:type="dxa"/>
              <w:bottom w:w="100" w:type="dxa"/>
              <w:right w:w="100" w:type="dxa"/>
            </w:tcMar>
          </w:tcPr>
          <w:p w14:paraId="72CB13EA" w14:textId="77777777" w:rsidR="00CC1D85" w:rsidRDefault="00180045">
            <w:pPr>
              <w:widowControl w:val="0"/>
              <w:spacing w:line="240" w:lineRule="auto"/>
              <w:rPr>
                <w:rFonts w:ascii="Calibri" w:eastAsia="Calibri" w:hAnsi="Calibri" w:cs="Calibri"/>
              </w:rPr>
            </w:pPr>
            <w:r>
              <w:rPr>
                <w:rFonts w:ascii="Calibri" w:eastAsia="Calibri" w:hAnsi="Calibri" w:cs="Calibri"/>
              </w:rPr>
              <w:t>Recommendations</w:t>
            </w:r>
          </w:p>
        </w:tc>
        <w:tc>
          <w:tcPr>
            <w:tcW w:w="1445" w:type="dxa"/>
            <w:shd w:val="clear" w:color="auto" w:fill="auto"/>
            <w:tcMar>
              <w:top w:w="100" w:type="dxa"/>
              <w:left w:w="100" w:type="dxa"/>
              <w:bottom w:w="100" w:type="dxa"/>
              <w:right w:w="100" w:type="dxa"/>
            </w:tcMar>
          </w:tcPr>
          <w:p w14:paraId="73C7E926" w14:textId="77777777" w:rsidR="00CC1D85" w:rsidRDefault="00180045">
            <w:pPr>
              <w:widowControl w:val="0"/>
              <w:spacing w:line="240" w:lineRule="auto"/>
              <w:rPr>
                <w:rFonts w:ascii="Calibri" w:eastAsia="Calibri" w:hAnsi="Calibri" w:cs="Calibri"/>
              </w:rPr>
            </w:pPr>
            <w:r>
              <w:rPr>
                <w:rFonts w:ascii="Calibri" w:eastAsia="Calibri" w:hAnsi="Calibri" w:cs="Calibri"/>
              </w:rPr>
              <w:t>Implemented</w:t>
            </w:r>
          </w:p>
        </w:tc>
        <w:tc>
          <w:tcPr>
            <w:tcW w:w="4450" w:type="dxa"/>
            <w:shd w:val="clear" w:color="auto" w:fill="auto"/>
            <w:tcMar>
              <w:top w:w="100" w:type="dxa"/>
              <w:left w:w="100" w:type="dxa"/>
              <w:bottom w:w="100" w:type="dxa"/>
              <w:right w:w="100" w:type="dxa"/>
            </w:tcMar>
          </w:tcPr>
          <w:p w14:paraId="57483B6F" w14:textId="77777777" w:rsidR="00CC1D85" w:rsidRDefault="00180045">
            <w:pPr>
              <w:widowControl w:val="0"/>
              <w:spacing w:line="240" w:lineRule="auto"/>
              <w:rPr>
                <w:rFonts w:ascii="Calibri" w:eastAsia="Calibri" w:hAnsi="Calibri" w:cs="Calibri"/>
              </w:rPr>
            </w:pPr>
            <w:r>
              <w:rPr>
                <w:rFonts w:ascii="Calibri" w:eastAsia="Calibri" w:hAnsi="Calibri" w:cs="Calibri"/>
              </w:rPr>
              <w:t>Legislation</w:t>
            </w:r>
          </w:p>
        </w:tc>
      </w:tr>
      <w:tr w:rsidR="00CC1D85" w14:paraId="3E62698A" w14:textId="77777777" w:rsidTr="00716CC0">
        <w:tc>
          <w:tcPr>
            <w:tcW w:w="555" w:type="dxa"/>
            <w:shd w:val="clear" w:color="auto" w:fill="auto"/>
            <w:tcMar>
              <w:top w:w="100" w:type="dxa"/>
              <w:left w:w="100" w:type="dxa"/>
              <w:bottom w:w="100" w:type="dxa"/>
              <w:right w:w="100" w:type="dxa"/>
            </w:tcMar>
          </w:tcPr>
          <w:p w14:paraId="3525FF8D" w14:textId="77777777" w:rsidR="00CC1D85" w:rsidRDefault="00180045">
            <w:pPr>
              <w:widowControl w:val="0"/>
              <w:spacing w:line="240" w:lineRule="auto"/>
              <w:rPr>
                <w:rFonts w:ascii="Calibri" w:eastAsia="Calibri" w:hAnsi="Calibri" w:cs="Calibri"/>
              </w:rPr>
            </w:pPr>
            <w:r>
              <w:rPr>
                <w:rFonts w:ascii="Calibri" w:eastAsia="Calibri" w:hAnsi="Calibri" w:cs="Calibri"/>
              </w:rPr>
              <w:t>1.</w:t>
            </w:r>
          </w:p>
        </w:tc>
        <w:tc>
          <w:tcPr>
            <w:tcW w:w="3765" w:type="dxa"/>
            <w:shd w:val="clear" w:color="auto" w:fill="auto"/>
            <w:tcMar>
              <w:top w:w="100" w:type="dxa"/>
              <w:left w:w="100" w:type="dxa"/>
              <w:bottom w:w="100" w:type="dxa"/>
              <w:right w:w="100" w:type="dxa"/>
            </w:tcMar>
          </w:tcPr>
          <w:p w14:paraId="0DC99DEA" w14:textId="556FA297" w:rsidR="00CC1D85" w:rsidRDefault="00783D0B">
            <w:pPr>
              <w:spacing w:line="240" w:lineRule="auto"/>
              <w:rPr>
                <w:rFonts w:ascii="Calibri" w:eastAsia="Calibri" w:hAnsi="Calibri" w:cs="Calibri"/>
              </w:rPr>
            </w:pPr>
            <w:r w:rsidRPr="00E2486B">
              <w:rPr>
                <w:rFonts w:ascii="Calibri" w:eastAsia="Calibri" w:hAnsi="Calibri" w:cs="Calibri"/>
              </w:rPr>
              <w:t xml:space="preserve">Establish by law </w:t>
            </w:r>
            <w:r w:rsidRPr="00E2486B">
              <w:rPr>
                <w:rFonts w:ascii="Calibri" w:eastAsia="Calibri" w:hAnsi="Calibri" w:cs="Calibri"/>
                <w:b/>
              </w:rPr>
              <w:t>extra-territorial jurisdiction</w:t>
            </w:r>
            <w:r w:rsidRPr="00E2486B">
              <w:rPr>
                <w:rFonts w:ascii="Calibri" w:eastAsia="Calibri" w:hAnsi="Calibri" w:cs="Calibri"/>
              </w:rPr>
              <w:t>, within the parameters of Article 4 OPSC,  for all offences of sexual exploitation of children, including those occurring in the online environment.</w:t>
            </w:r>
          </w:p>
        </w:tc>
        <w:tc>
          <w:tcPr>
            <w:tcW w:w="1445" w:type="dxa"/>
            <w:shd w:val="clear" w:color="auto" w:fill="auto"/>
            <w:tcMar>
              <w:top w:w="100" w:type="dxa"/>
              <w:left w:w="100" w:type="dxa"/>
              <w:bottom w:w="100" w:type="dxa"/>
              <w:right w:w="100" w:type="dxa"/>
            </w:tcMar>
          </w:tcPr>
          <w:p w14:paraId="0ABBDDBF" w14:textId="77777777" w:rsidR="00CC1D85" w:rsidRDefault="00783D0B">
            <w:pPr>
              <w:widowControl w:val="0"/>
              <w:spacing w:line="240" w:lineRule="auto"/>
              <w:rPr>
                <w:rFonts w:ascii="Calibri" w:eastAsia="Calibri" w:hAnsi="Calibri" w:cs="Calibri"/>
              </w:rPr>
            </w:pPr>
            <w:r>
              <w:rPr>
                <w:rFonts w:ascii="Calibri" w:eastAsia="Calibri" w:hAnsi="Calibri" w:cs="Calibri"/>
              </w:rPr>
              <w:t>Yes</w:t>
            </w:r>
          </w:p>
        </w:tc>
        <w:tc>
          <w:tcPr>
            <w:tcW w:w="4450" w:type="dxa"/>
            <w:shd w:val="clear" w:color="auto" w:fill="auto"/>
            <w:tcMar>
              <w:top w:w="100" w:type="dxa"/>
              <w:left w:w="100" w:type="dxa"/>
              <w:bottom w:w="100" w:type="dxa"/>
              <w:right w:w="100" w:type="dxa"/>
            </w:tcMar>
          </w:tcPr>
          <w:p w14:paraId="6436A3A7" w14:textId="77777777" w:rsidR="00CC1D85" w:rsidRDefault="00180045">
            <w:pPr>
              <w:widowControl w:val="0"/>
              <w:spacing w:line="240" w:lineRule="auto"/>
              <w:rPr>
                <w:rFonts w:ascii="Calibri" w:eastAsia="Calibri" w:hAnsi="Calibri" w:cs="Calibri"/>
              </w:rPr>
            </w:pPr>
            <w:r>
              <w:rPr>
                <w:rFonts w:ascii="Calibri" w:eastAsia="Calibri" w:hAnsi="Calibri" w:cs="Calibri"/>
              </w:rPr>
              <w:t>Article 5 of the Penal Code specifies that an act done partly within and partly beyond the jurisdiction can be punished under the Penal Code in the same manner as if such act had been done wholly within the jurisdiction.</w:t>
            </w:r>
          </w:p>
          <w:p w14:paraId="1F313182" w14:textId="77777777" w:rsidR="00CC1D85" w:rsidRDefault="00CC1D85">
            <w:pPr>
              <w:widowControl w:val="0"/>
              <w:spacing w:line="240" w:lineRule="auto"/>
              <w:rPr>
                <w:rFonts w:ascii="Calibri" w:eastAsia="Calibri" w:hAnsi="Calibri" w:cs="Calibri"/>
              </w:rPr>
            </w:pPr>
          </w:p>
          <w:p w14:paraId="3D451B06" w14:textId="77777777" w:rsidR="00CC1D85" w:rsidRDefault="00180045">
            <w:pPr>
              <w:widowControl w:val="0"/>
              <w:spacing w:line="240" w:lineRule="auto"/>
              <w:rPr>
                <w:rFonts w:ascii="Calibri" w:eastAsia="Calibri" w:hAnsi="Calibri" w:cs="Calibri"/>
              </w:rPr>
            </w:pPr>
            <w:r>
              <w:rPr>
                <w:rFonts w:ascii="Calibri" w:eastAsia="Calibri" w:hAnsi="Calibri" w:cs="Calibri"/>
              </w:rPr>
              <w:t>Article 30 of the Computer Misuse Act establishes that the Act applies to any person whatever his or her nationality or citizenship and whether he or she is within or outside Uganda and where an offence under this Act, is committed by any person in any place outside Uganda. However, to be prosecuted, it is required that the accused was in Uganda at the material time or the computer, programme or data was in Uganda at the material time.</w:t>
            </w:r>
          </w:p>
          <w:p w14:paraId="1F2A8402" w14:textId="77777777" w:rsidR="00CC1D85" w:rsidRDefault="00CC1D85">
            <w:pPr>
              <w:widowControl w:val="0"/>
              <w:spacing w:line="240" w:lineRule="auto"/>
              <w:rPr>
                <w:rFonts w:ascii="Calibri" w:eastAsia="Calibri" w:hAnsi="Calibri" w:cs="Calibri"/>
              </w:rPr>
            </w:pPr>
          </w:p>
          <w:p w14:paraId="3D16F780" w14:textId="77777777" w:rsidR="00CC1D85" w:rsidRDefault="00180045">
            <w:pPr>
              <w:widowControl w:val="0"/>
              <w:spacing w:line="240" w:lineRule="auto"/>
              <w:rPr>
                <w:rFonts w:ascii="Calibri" w:eastAsia="Calibri" w:hAnsi="Calibri" w:cs="Calibri"/>
              </w:rPr>
            </w:pPr>
            <w:r>
              <w:rPr>
                <w:rFonts w:ascii="Calibri" w:eastAsia="Calibri" w:hAnsi="Calibri" w:cs="Calibri"/>
              </w:rPr>
              <w:lastRenderedPageBreak/>
              <w:t>Article 19 of the Prevention of Trafficking in Persons Act (PTPA) stipulates that the act will apply to offences committed outside Uganda by a person who, while being a citizen of, or permanently residing in Uganda, commits an act outside Uganda (active extraterritorial jurisdiction) and also if the victim was a citizen of Uganda at the time of commission of the offence  (passive extraterritorial jurisdiction). The Act also will apply for offences committed partly inside and partly outside Uganda or if a substantial proportion of the effects of the offence have occurred or taken place within the territory of Uganda.</w:t>
            </w:r>
          </w:p>
          <w:p w14:paraId="3521BAE0" w14:textId="77777777" w:rsidR="00CC1D85" w:rsidRDefault="00CC1D85">
            <w:pPr>
              <w:widowControl w:val="0"/>
              <w:spacing w:line="240" w:lineRule="auto"/>
              <w:rPr>
                <w:rFonts w:ascii="Calibri" w:eastAsia="Calibri" w:hAnsi="Calibri" w:cs="Calibri"/>
              </w:rPr>
            </w:pPr>
          </w:p>
          <w:p w14:paraId="6A0AE0E4" w14:textId="77777777" w:rsidR="00CC1D85" w:rsidRDefault="00180045">
            <w:pPr>
              <w:widowControl w:val="0"/>
              <w:spacing w:line="240" w:lineRule="auto"/>
              <w:rPr>
                <w:rFonts w:ascii="Calibri" w:eastAsia="Calibri" w:hAnsi="Calibri" w:cs="Calibri"/>
              </w:rPr>
            </w:pPr>
            <w:r>
              <w:rPr>
                <w:rFonts w:ascii="Calibri" w:eastAsia="Calibri" w:hAnsi="Calibri" w:cs="Calibri"/>
              </w:rPr>
              <w:t>The Anti-Pornography Act is silent on extraterritorial applicability of its provisions.</w:t>
            </w:r>
          </w:p>
        </w:tc>
      </w:tr>
      <w:tr w:rsidR="00CC1D85" w14:paraId="1C8E1C70" w14:textId="77777777" w:rsidTr="00716CC0">
        <w:tc>
          <w:tcPr>
            <w:tcW w:w="555" w:type="dxa"/>
            <w:shd w:val="clear" w:color="auto" w:fill="auto"/>
            <w:tcMar>
              <w:top w:w="100" w:type="dxa"/>
              <w:left w:w="100" w:type="dxa"/>
              <w:bottom w:w="100" w:type="dxa"/>
              <w:right w:w="100" w:type="dxa"/>
            </w:tcMar>
          </w:tcPr>
          <w:p w14:paraId="60779D63" w14:textId="77777777" w:rsidR="00CC1D85" w:rsidRDefault="00180045">
            <w:pPr>
              <w:widowControl w:val="0"/>
              <w:spacing w:line="240" w:lineRule="auto"/>
              <w:rPr>
                <w:rFonts w:ascii="Calibri" w:eastAsia="Calibri" w:hAnsi="Calibri" w:cs="Calibri"/>
              </w:rPr>
            </w:pPr>
            <w:r>
              <w:rPr>
                <w:rFonts w:ascii="Calibri" w:eastAsia="Calibri" w:hAnsi="Calibri" w:cs="Calibri"/>
              </w:rPr>
              <w:lastRenderedPageBreak/>
              <w:t>2.</w:t>
            </w:r>
          </w:p>
        </w:tc>
        <w:tc>
          <w:tcPr>
            <w:tcW w:w="3765" w:type="dxa"/>
            <w:shd w:val="clear" w:color="auto" w:fill="auto"/>
            <w:tcMar>
              <w:top w:w="100" w:type="dxa"/>
              <w:left w:w="100" w:type="dxa"/>
              <w:bottom w:w="100" w:type="dxa"/>
              <w:right w:w="100" w:type="dxa"/>
            </w:tcMar>
          </w:tcPr>
          <w:p w14:paraId="67DDB907" w14:textId="77777777" w:rsidR="00CC1D85" w:rsidRDefault="00783D0B">
            <w:pPr>
              <w:spacing w:line="240" w:lineRule="auto"/>
              <w:rPr>
                <w:rFonts w:ascii="Calibri" w:eastAsia="Calibri" w:hAnsi="Calibri" w:cs="Calibri"/>
              </w:rPr>
            </w:pPr>
            <w:r w:rsidRPr="002B456F">
              <w:rPr>
                <w:rFonts w:ascii="Calibri" w:eastAsia="Calibri" w:hAnsi="Calibri" w:cs="Calibri"/>
              </w:rPr>
              <w:t xml:space="preserve">Include in extradition treaties the sexual exploitation of children as </w:t>
            </w:r>
            <w:r w:rsidRPr="002B456F">
              <w:rPr>
                <w:rFonts w:ascii="Calibri" w:eastAsia="Calibri" w:hAnsi="Calibri" w:cs="Calibri"/>
                <w:b/>
              </w:rPr>
              <w:t>extraditable offences</w:t>
            </w:r>
            <w:r w:rsidRPr="002B456F">
              <w:rPr>
                <w:rFonts w:ascii="Calibri" w:eastAsia="Calibri" w:hAnsi="Calibri" w:cs="Calibri"/>
              </w:rPr>
              <w:t xml:space="preserve">  and apply when appropriate the rules of article 5 OPSC,  regardless the nationality of the (alleged) offender.</w:t>
            </w:r>
          </w:p>
        </w:tc>
        <w:tc>
          <w:tcPr>
            <w:tcW w:w="1445" w:type="dxa"/>
            <w:shd w:val="clear" w:color="auto" w:fill="auto"/>
            <w:tcMar>
              <w:top w:w="100" w:type="dxa"/>
              <w:left w:w="100" w:type="dxa"/>
              <w:bottom w:w="100" w:type="dxa"/>
              <w:right w:w="100" w:type="dxa"/>
            </w:tcMar>
          </w:tcPr>
          <w:p w14:paraId="4010281F" w14:textId="77777777" w:rsidR="00CC1D85" w:rsidRDefault="00783D0B">
            <w:pPr>
              <w:widowControl w:val="0"/>
              <w:spacing w:line="240" w:lineRule="auto"/>
              <w:rPr>
                <w:rFonts w:ascii="Calibri" w:eastAsia="Calibri" w:hAnsi="Calibri" w:cs="Calibri"/>
              </w:rPr>
            </w:pPr>
            <w:r>
              <w:rPr>
                <w:rFonts w:ascii="Calibri" w:eastAsia="Calibri" w:hAnsi="Calibri" w:cs="Calibri"/>
              </w:rPr>
              <w:t>No</w:t>
            </w:r>
          </w:p>
        </w:tc>
        <w:tc>
          <w:tcPr>
            <w:tcW w:w="4450" w:type="dxa"/>
            <w:shd w:val="clear" w:color="auto" w:fill="auto"/>
            <w:tcMar>
              <w:top w:w="100" w:type="dxa"/>
              <w:left w:w="100" w:type="dxa"/>
              <w:bottom w:w="100" w:type="dxa"/>
              <w:right w:w="100" w:type="dxa"/>
            </w:tcMar>
          </w:tcPr>
          <w:p w14:paraId="46DFFA4A" w14:textId="77777777" w:rsidR="00CC1D85" w:rsidRDefault="00180045">
            <w:pPr>
              <w:widowControl w:val="0"/>
              <w:spacing w:line="240" w:lineRule="auto"/>
              <w:rPr>
                <w:rFonts w:ascii="Calibri" w:eastAsia="Calibri" w:hAnsi="Calibri" w:cs="Calibri"/>
              </w:rPr>
            </w:pPr>
            <w:r>
              <w:rPr>
                <w:rFonts w:ascii="Calibri" w:eastAsia="Calibri" w:hAnsi="Calibri" w:cs="Calibri"/>
              </w:rPr>
              <w:t>The Extradition Act contains general provisions relating to extradition in Uganda. Article 28 lists the crimes extraditable under the Act, SEC-related offences are not part of the list.</w:t>
            </w:r>
          </w:p>
          <w:p w14:paraId="1991B83C" w14:textId="77777777" w:rsidR="00CC1D85" w:rsidRDefault="00CC1D85">
            <w:pPr>
              <w:widowControl w:val="0"/>
              <w:spacing w:line="240" w:lineRule="auto"/>
              <w:rPr>
                <w:rFonts w:ascii="Calibri" w:eastAsia="Calibri" w:hAnsi="Calibri" w:cs="Calibri"/>
              </w:rPr>
            </w:pPr>
          </w:p>
          <w:p w14:paraId="065596FD" w14:textId="44F122E0" w:rsidR="00CC1D85" w:rsidRDefault="00180045">
            <w:pPr>
              <w:widowControl w:val="0"/>
              <w:spacing w:line="240" w:lineRule="auto"/>
              <w:rPr>
                <w:rFonts w:ascii="Calibri" w:eastAsia="Calibri" w:hAnsi="Calibri" w:cs="Calibri"/>
              </w:rPr>
            </w:pPr>
            <w:r>
              <w:rPr>
                <w:rFonts w:ascii="Calibri" w:eastAsia="Calibri" w:hAnsi="Calibri" w:cs="Calibri"/>
              </w:rPr>
              <w:t>However, Article 20 of the PT</w:t>
            </w:r>
            <w:r w:rsidR="00F27770">
              <w:rPr>
                <w:rFonts w:ascii="Calibri" w:eastAsia="Calibri" w:hAnsi="Calibri" w:cs="Calibri"/>
              </w:rPr>
              <w:t>PA</w:t>
            </w:r>
            <w:r>
              <w:rPr>
                <w:rFonts w:ascii="Calibri" w:eastAsia="Calibri" w:hAnsi="Calibri" w:cs="Calibri"/>
              </w:rPr>
              <w:t xml:space="preserve"> establishes that: “</w:t>
            </w:r>
            <w:r>
              <w:rPr>
                <w:rFonts w:ascii="Calibri" w:eastAsia="Calibri" w:hAnsi="Calibri" w:cs="Calibri"/>
                <w:i/>
              </w:rPr>
              <w:t>A person charged with an offence under this Act shall be liable to extradition under the existing Extradition laws</w:t>
            </w:r>
            <w:r>
              <w:rPr>
                <w:rFonts w:ascii="Calibri" w:eastAsia="Calibri" w:hAnsi="Calibri" w:cs="Calibri"/>
              </w:rPr>
              <w:t>”.</w:t>
            </w:r>
          </w:p>
        </w:tc>
      </w:tr>
      <w:tr w:rsidR="00CC1D85" w14:paraId="33676E74" w14:textId="77777777" w:rsidTr="00716CC0">
        <w:tc>
          <w:tcPr>
            <w:tcW w:w="555" w:type="dxa"/>
            <w:shd w:val="clear" w:color="auto" w:fill="auto"/>
            <w:tcMar>
              <w:top w:w="100" w:type="dxa"/>
              <w:left w:w="100" w:type="dxa"/>
              <w:bottom w:w="100" w:type="dxa"/>
              <w:right w:w="100" w:type="dxa"/>
            </w:tcMar>
          </w:tcPr>
          <w:p w14:paraId="12E5B4D4" w14:textId="77777777" w:rsidR="00CC1D85" w:rsidRDefault="00180045">
            <w:pPr>
              <w:widowControl w:val="0"/>
              <w:spacing w:line="240" w:lineRule="auto"/>
              <w:rPr>
                <w:rFonts w:ascii="Calibri" w:eastAsia="Calibri" w:hAnsi="Calibri" w:cs="Calibri"/>
              </w:rPr>
            </w:pPr>
            <w:r>
              <w:rPr>
                <w:rFonts w:ascii="Calibri" w:eastAsia="Calibri" w:hAnsi="Calibri" w:cs="Calibri"/>
              </w:rPr>
              <w:t>3.</w:t>
            </w:r>
          </w:p>
        </w:tc>
        <w:tc>
          <w:tcPr>
            <w:tcW w:w="3765" w:type="dxa"/>
            <w:shd w:val="clear" w:color="auto" w:fill="auto"/>
            <w:tcMar>
              <w:top w:w="100" w:type="dxa"/>
              <w:left w:w="100" w:type="dxa"/>
              <w:bottom w:w="100" w:type="dxa"/>
              <w:right w:w="100" w:type="dxa"/>
            </w:tcMar>
          </w:tcPr>
          <w:p w14:paraId="1156EF14" w14:textId="77777777" w:rsidR="00CC1D85" w:rsidRDefault="00783D0B">
            <w:pPr>
              <w:spacing w:after="160" w:line="240" w:lineRule="auto"/>
              <w:rPr>
                <w:rFonts w:ascii="Calibri" w:eastAsia="Calibri" w:hAnsi="Calibri" w:cs="Calibri"/>
              </w:rPr>
            </w:pPr>
            <w:r w:rsidRPr="002B456F">
              <w:rPr>
                <w:rFonts w:ascii="Calibri" w:eastAsia="Calibri" w:hAnsi="Calibri" w:cs="Calibri"/>
              </w:rPr>
              <w:t xml:space="preserve">Do NOT require the principle of </w:t>
            </w:r>
            <w:r w:rsidRPr="002B456F">
              <w:rPr>
                <w:rFonts w:ascii="Calibri" w:eastAsia="Calibri" w:hAnsi="Calibri" w:cs="Calibri"/>
                <w:b/>
              </w:rPr>
              <w:t>double criminality</w:t>
            </w:r>
            <w:r w:rsidRPr="002B456F">
              <w:rPr>
                <w:rFonts w:ascii="Calibri" w:eastAsia="Calibri" w:hAnsi="Calibri" w:cs="Calibri"/>
              </w:rPr>
              <w:t xml:space="preserve">  for proceeding with extraterritorial jurisdiction or extradition for sexual offences against children.</w:t>
            </w:r>
          </w:p>
        </w:tc>
        <w:tc>
          <w:tcPr>
            <w:tcW w:w="1445" w:type="dxa"/>
            <w:shd w:val="clear" w:color="auto" w:fill="auto"/>
            <w:tcMar>
              <w:top w:w="100" w:type="dxa"/>
              <w:left w:w="100" w:type="dxa"/>
              <w:bottom w:w="100" w:type="dxa"/>
              <w:right w:w="100" w:type="dxa"/>
            </w:tcMar>
          </w:tcPr>
          <w:p w14:paraId="4F1E7F5F" w14:textId="77777777" w:rsidR="00CC1D85" w:rsidRDefault="00180045">
            <w:pPr>
              <w:widowControl w:val="0"/>
              <w:spacing w:line="240" w:lineRule="auto"/>
              <w:rPr>
                <w:rFonts w:ascii="Calibri" w:eastAsia="Calibri" w:hAnsi="Calibri" w:cs="Calibri"/>
              </w:rPr>
            </w:pPr>
            <w:r>
              <w:rPr>
                <w:rFonts w:ascii="Calibri" w:eastAsia="Calibri" w:hAnsi="Calibri" w:cs="Calibri"/>
              </w:rPr>
              <w:t>Yes</w:t>
            </w:r>
          </w:p>
        </w:tc>
        <w:tc>
          <w:tcPr>
            <w:tcW w:w="4450" w:type="dxa"/>
            <w:shd w:val="clear" w:color="auto" w:fill="auto"/>
            <w:tcMar>
              <w:top w:w="100" w:type="dxa"/>
              <w:left w:w="100" w:type="dxa"/>
              <w:bottom w:w="100" w:type="dxa"/>
              <w:right w:w="100" w:type="dxa"/>
            </w:tcMar>
          </w:tcPr>
          <w:p w14:paraId="600946B0" w14:textId="77777777" w:rsidR="00CC1D85" w:rsidRDefault="00180045">
            <w:pPr>
              <w:widowControl w:val="0"/>
              <w:spacing w:line="240" w:lineRule="auto"/>
              <w:rPr>
                <w:rFonts w:ascii="Calibri" w:eastAsia="Calibri" w:hAnsi="Calibri" w:cs="Calibri"/>
              </w:rPr>
            </w:pPr>
            <w:r>
              <w:rPr>
                <w:rFonts w:ascii="Calibri" w:eastAsia="Calibri" w:hAnsi="Calibri" w:cs="Calibri"/>
              </w:rPr>
              <w:t>The principle of double criminality doesn’t apply in cases of extra-territorial jurisdiction (point 1).</w:t>
            </w:r>
          </w:p>
          <w:p w14:paraId="5EE9AC58" w14:textId="77777777" w:rsidR="00CC1D85" w:rsidRDefault="00CC1D85">
            <w:pPr>
              <w:widowControl w:val="0"/>
              <w:spacing w:line="240" w:lineRule="auto"/>
              <w:rPr>
                <w:rFonts w:ascii="Calibri" w:eastAsia="Calibri" w:hAnsi="Calibri" w:cs="Calibri"/>
              </w:rPr>
            </w:pPr>
          </w:p>
          <w:p w14:paraId="4585A713" w14:textId="77777777" w:rsidR="00CC1D85" w:rsidRDefault="00180045">
            <w:pPr>
              <w:widowControl w:val="0"/>
              <w:spacing w:line="240" w:lineRule="auto"/>
              <w:rPr>
                <w:rFonts w:ascii="Calibri" w:eastAsia="Calibri" w:hAnsi="Calibri" w:cs="Calibri"/>
              </w:rPr>
            </w:pPr>
            <w:r>
              <w:rPr>
                <w:rFonts w:ascii="Calibri" w:eastAsia="Calibri" w:hAnsi="Calibri" w:cs="Calibri"/>
              </w:rPr>
              <w:t>The Extradition Act doesn’t contain any provision on the principle of double criminality.</w:t>
            </w:r>
          </w:p>
        </w:tc>
      </w:tr>
      <w:tr w:rsidR="00CC1D85" w14:paraId="631D8E0A" w14:textId="77777777" w:rsidTr="00716CC0">
        <w:tc>
          <w:tcPr>
            <w:tcW w:w="555" w:type="dxa"/>
            <w:shd w:val="clear" w:color="auto" w:fill="auto"/>
            <w:tcMar>
              <w:top w:w="100" w:type="dxa"/>
              <w:left w:w="100" w:type="dxa"/>
              <w:bottom w:w="100" w:type="dxa"/>
              <w:right w:w="100" w:type="dxa"/>
            </w:tcMar>
          </w:tcPr>
          <w:p w14:paraId="220516DC" w14:textId="77777777" w:rsidR="00CC1D85" w:rsidRDefault="00180045">
            <w:pPr>
              <w:widowControl w:val="0"/>
              <w:spacing w:line="240" w:lineRule="auto"/>
              <w:rPr>
                <w:rFonts w:ascii="Calibri" w:eastAsia="Calibri" w:hAnsi="Calibri" w:cs="Calibri"/>
              </w:rPr>
            </w:pPr>
            <w:r>
              <w:rPr>
                <w:rFonts w:ascii="Calibri" w:eastAsia="Calibri" w:hAnsi="Calibri" w:cs="Calibri"/>
              </w:rPr>
              <w:t>4.</w:t>
            </w:r>
          </w:p>
        </w:tc>
        <w:tc>
          <w:tcPr>
            <w:tcW w:w="3765" w:type="dxa"/>
            <w:shd w:val="clear" w:color="auto" w:fill="auto"/>
            <w:tcMar>
              <w:top w:w="100" w:type="dxa"/>
              <w:left w:w="100" w:type="dxa"/>
              <w:bottom w:w="100" w:type="dxa"/>
              <w:right w:w="100" w:type="dxa"/>
            </w:tcMar>
          </w:tcPr>
          <w:p w14:paraId="384AAAAC" w14:textId="77777777" w:rsidR="00CC1D85" w:rsidRDefault="00783D0B">
            <w:pPr>
              <w:widowControl w:val="0"/>
              <w:spacing w:line="240" w:lineRule="auto"/>
              <w:rPr>
                <w:rFonts w:ascii="Calibri" w:eastAsia="Calibri" w:hAnsi="Calibri" w:cs="Calibri"/>
              </w:rPr>
            </w:pPr>
            <w:r w:rsidRPr="002B456F">
              <w:rPr>
                <w:rFonts w:ascii="Calibri" w:eastAsia="Calibri" w:hAnsi="Calibri" w:cs="Calibri"/>
              </w:rPr>
              <w:t xml:space="preserve">Abolish </w:t>
            </w:r>
            <w:r w:rsidRPr="002B456F">
              <w:rPr>
                <w:rFonts w:ascii="Calibri" w:eastAsia="Calibri" w:hAnsi="Calibri" w:cs="Calibri"/>
                <w:b/>
              </w:rPr>
              <w:t>statutory limitations</w:t>
            </w:r>
            <w:r w:rsidRPr="002B456F">
              <w:rPr>
                <w:rFonts w:ascii="Calibri" w:eastAsia="Calibri" w:hAnsi="Calibri" w:cs="Calibri"/>
              </w:rPr>
              <w:t xml:space="preserve">  for the prosecution of ALL offences of sexual exploitation of children.</w:t>
            </w:r>
          </w:p>
        </w:tc>
        <w:tc>
          <w:tcPr>
            <w:tcW w:w="1445" w:type="dxa"/>
            <w:shd w:val="clear" w:color="auto" w:fill="auto"/>
            <w:tcMar>
              <w:top w:w="100" w:type="dxa"/>
              <w:left w:w="100" w:type="dxa"/>
              <w:bottom w:w="100" w:type="dxa"/>
              <w:right w:w="100" w:type="dxa"/>
            </w:tcMar>
          </w:tcPr>
          <w:p w14:paraId="23825D88" w14:textId="77777777" w:rsidR="00CC1D85" w:rsidRDefault="00180045">
            <w:pPr>
              <w:widowControl w:val="0"/>
              <w:spacing w:line="240" w:lineRule="auto"/>
              <w:rPr>
                <w:rFonts w:ascii="Calibri" w:eastAsia="Calibri" w:hAnsi="Calibri" w:cs="Calibri"/>
              </w:rPr>
            </w:pPr>
            <w:r>
              <w:rPr>
                <w:rFonts w:ascii="Calibri" w:eastAsia="Calibri" w:hAnsi="Calibri" w:cs="Calibri"/>
              </w:rPr>
              <w:t>Yes</w:t>
            </w:r>
          </w:p>
        </w:tc>
        <w:tc>
          <w:tcPr>
            <w:tcW w:w="4450" w:type="dxa"/>
            <w:shd w:val="clear" w:color="auto" w:fill="auto"/>
            <w:tcMar>
              <w:top w:w="100" w:type="dxa"/>
              <w:left w:w="100" w:type="dxa"/>
              <w:bottom w:w="100" w:type="dxa"/>
              <w:right w:w="100" w:type="dxa"/>
            </w:tcMar>
          </w:tcPr>
          <w:p w14:paraId="5B4AE41A" w14:textId="77777777" w:rsidR="00CC1D85" w:rsidRDefault="00180045">
            <w:pPr>
              <w:widowControl w:val="0"/>
              <w:spacing w:line="240" w:lineRule="auto"/>
              <w:rPr>
                <w:rFonts w:ascii="Calibri" w:eastAsia="Calibri" w:hAnsi="Calibri" w:cs="Calibri"/>
              </w:rPr>
            </w:pPr>
            <w:r>
              <w:rPr>
                <w:rFonts w:ascii="Calibri" w:eastAsia="Calibri" w:hAnsi="Calibri" w:cs="Calibri"/>
              </w:rPr>
              <w:t>The laws do not seem to prescribe any statutory limitation periods for the prosecution of SEC-related offences.</w:t>
            </w:r>
          </w:p>
        </w:tc>
      </w:tr>
      <w:tr w:rsidR="00CC1D85" w14:paraId="71A85825" w14:textId="77777777" w:rsidTr="00716CC0">
        <w:tc>
          <w:tcPr>
            <w:tcW w:w="555" w:type="dxa"/>
            <w:shd w:val="clear" w:color="auto" w:fill="auto"/>
            <w:tcMar>
              <w:top w:w="100" w:type="dxa"/>
              <w:left w:w="100" w:type="dxa"/>
              <w:bottom w:w="100" w:type="dxa"/>
              <w:right w:w="100" w:type="dxa"/>
            </w:tcMar>
          </w:tcPr>
          <w:p w14:paraId="7FDEF23E" w14:textId="77777777" w:rsidR="00CC1D85" w:rsidRDefault="00180045">
            <w:pPr>
              <w:widowControl w:val="0"/>
              <w:spacing w:line="240" w:lineRule="auto"/>
              <w:rPr>
                <w:rFonts w:ascii="Calibri" w:eastAsia="Calibri" w:hAnsi="Calibri" w:cs="Calibri"/>
              </w:rPr>
            </w:pPr>
            <w:r>
              <w:rPr>
                <w:rFonts w:ascii="Calibri" w:eastAsia="Calibri" w:hAnsi="Calibri" w:cs="Calibri"/>
              </w:rPr>
              <w:t>5.</w:t>
            </w:r>
          </w:p>
        </w:tc>
        <w:tc>
          <w:tcPr>
            <w:tcW w:w="3765" w:type="dxa"/>
            <w:shd w:val="clear" w:color="auto" w:fill="auto"/>
            <w:tcMar>
              <w:top w:w="100" w:type="dxa"/>
              <w:left w:w="100" w:type="dxa"/>
              <w:bottom w:w="100" w:type="dxa"/>
              <w:right w:w="100" w:type="dxa"/>
            </w:tcMar>
          </w:tcPr>
          <w:p w14:paraId="270021D8" w14:textId="77777777" w:rsidR="00CC1D85" w:rsidRDefault="006810A8">
            <w:pPr>
              <w:spacing w:after="160" w:line="240" w:lineRule="auto"/>
              <w:rPr>
                <w:rFonts w:ascii="Calibri" w:eastAsia="Calibri" w:hAnsi="Calibri" w:cs="Calibri"/>
              </w:rPr>
            </w:pPr>
            <w:r w:rsidRPr="002B456F">
              <w:rPr>
                <w:rFonts w:ascii="Calibri" w:eastAsia="Calibri" w:hAnsi="Calibri" w:cs="Calibri"/>
              </w:rPr>
              <w:t xml:space="preserve">Set up </w:t>
            </w:r>
            <w:r w:rsidRPr="002B456F">
              <w:rPr>
                <w:rFonts w:ascii="Calibri" w:eastAsia="Calibri" w:hAnsi="Calibri" w:cs="Calibri"/>
                <w:b/>
              </w:rPr>
              <w:t xml:space="preserve">conditions for any travel </w:t>
            </w:r>
            <w:r w:rsidRPr="002B456F">
              <w:rPr>
                <w:rFonts w:ascii="Calibri" w:eastAsia="Calibri" w:hAnsi="Calibri" w:cs="Calibri"/>
              </w:rPr>
              <w:t>by persons convicted of sexual exploitation of children</w:t>
            </w:r>
            <w:r>
              <w:rPr>
                <w:rFonts w:ascii="Calibri" w:eastAsia="Calibri" w:hAnsi="Calibri" w:cs="Calibri"/>
              </w:rPr>
              <w:t>.</w:t>
            </w:r>
          </w:p>
        </w:tc>
        <w:tc>
          <w:tcPr>
            <w:tcW w:w="1445" w:type="dxa"/>
            <w:shd w:val="clear" w:color="auto" w:fill="auto"/>
            <w:tcMar>
              <w:top w:w="100" w:type="dxa"/>
              <w:left w:w="100" w:type="dxa"/>
              <w:bottom w:w="100" w:type="dxa"/>
              <w:right w:w="100" w:type="dxa"/>
            </w:tcMar>
          </w:tcPr>
          <w:p w14:paraId="4B1F35E8" w14:textId="77777777" w:rsidR="00CC1D85" w:rsidRDefault="006810A8">
            <w:pPr>
              <w:widowControl w:val="0"/>
              <w:spacing w:line="240" w:lineRule="auto"/>
              <w:rPr>
                <w:rFonts w:ascii="Calibri" w:eastAsia="Calibri" w:hAnsi="Calibri" w:cs="Calibri"/>
              </w:rPr>
            </w:pPr>
            <w:r>
              <w:rPr>
                <w:rFonts w:ascii="Calibri" w:eastAsia="Calibri" w:hAnsi="Calibri" w:cs="Calibri"/>
              </w:rPr>
              <w:t>Partially</w:t>
            </w:r>
          </w:p>
        </w:tc>
        <w:tc>
          <w:tcPr>
            <w:tcW w:w="4450" w:type="dxa"/>
            <w:shd w:val="clear" w:color="auto" w:fill="auto"/>
            <w:tcMar>
              <w:top w:w="100" w:type="dxa"/>
              <w:left w:w="100" w:type="dxa"/>
              <w:bottom w:w="100" w:type="dxa"/>
              <w:right w:w="100" w:type="dxa"/>
            </w:tcMar>
          </w:tcPr>
          <w:p w14:paraId="0763E857" w14:textId="77777777" w:rsidR="00CC1D85" w:rsidRDefault="00180045">
            <w:pPr>
              <w:widowControl w:val="0"/>
              <w:spacing w:line="240" w:lineRule="auto"/>
              <w:rPr>
                <w:rFonts w:ascii="Calibri" w:eastAsia="Calibri" w:hAnsi="Calibri" w:cs="Calibri"/>
              </w:rPr>
            </w:pPr>
            <w:r>
              <w:rPr>
                <w:rFonts w:ascii="Calibri" w:eastAsia="Calibri" w:hAnsi="Calibri" w:cs="Calibri"/>
              </w:rPr>
              <w:t>Article 10 of the Immigration Act prohibits the entry of any person who, not having received a free pardon, has been convicted in any country of murder, or any offence for which a sentence of imprisonment has been passed for any term, and who by reason of the circumstances connected with the conviction is declared by the Minister to be an undesirable immigrant.</w:t>
            </w:r>
          </w:p>
          <w:p w14:paraId="1ED50A07" w14:textId="77777777" w:rsidR="00CC1D85" w:rsidRDefault="00CC1D85">
            <w:pPr>
              <w:widowControl w:val="0"/>
              <w:spacing w:line="240" w:lineRule="auto"/>
              <w:rPr>
                <w:rFonts w:ascii="Calibri" w:eastAsia="Calibri" w:hAnsi="Calibri" w:cs="Calibri"/>
              </w:rPr>
            </w:pPr>
          </w:p>
          <w:p w14:paraId="6DEE7FC3" w14:textId="77777777" w:rsidR="00CC1D85" w:rsidRDefault="00180045">
            <w:pPr>
              <w:widowControl w:val="0"/>
              <w:spacing w:line="240" w:lineRule="auto"/>
              <w:rPr>
                <w:rFonts w:ascii="Calibri" w:eastAsia="Calibri" w:hAnsi="Calibri" w:cs="Calibri"/>
              </w:rPr>
            </w:pPr>
            <w:r>
              <w:rPr>
                <w:rFonts w:ascii="Calibri" w:eastAsia="Calibri" w:hAnsi="Calibri" w:cs="Calibri"/>
              </w:rPr>
              <w:t>No provisions on the prohibition of persons convicted of sexual exploitation of children to leave the country have been found.</w:t>
            </w:r>
          </w:p>
        </w:tc>
      </w:tr>
      <w:tr w:rsidR="00CC1D85" w14:paraId="12A89D1C" w14:textId="77777777" w:rsidTr="00716CC0">
        <w:tc>
          <w:tcPr>
            <w:tcW w:w="555" w:type="dxa"/>
            <w:shd w:val="clear" w:color="auto" w:fill="auto"/>
            <w:tcMar>
              <w:top w:w="100" w:type="dxa"/>
              <w:left w:w="100" w:type="dxa"/>
              <w:bottom w:w="100" w:type="dxa"/>
              <w:right w:w="100" w:type="dxa"/>
            </w:tcMar>
          </w:tcPr>
          <w:p w14:paraId="624A6A77" w14:textId="77777777" w:rsidR="00CC1D85" w:rsidRDefault="00180045">
            <w:pPr>
              <w:widowControl w:val="0"/>
              <w:spacing w:line="240" w:lineRule="auto"/>
              <w:rPr>
                <w:rFonts w:ascii="Calibri" w:eastAsia="Calibri" w:hAnsi="Calibri" w:cs="Calibri"/>
              </w:rPr>
            </w:pPr>
            <w:r>
              <w:rPr>
                <w:rFonts w:ascii="Calibri" w:eastAsia="Calibri" w:hAnsi="Calibri" w:cs="Calibri"/>
              </w:rPr>
              <w:lastRenderedPageBreak/>
              <w:t>6.</w:t>
            </w:r>
          </w:p>
        </w:tc>
        <w:tc>
          <w:tcPr>
            <w:tcW w:w="3765" w:type="dxa"/>
            <w:shd w:val="clear" w:color="auto" w:fill="auto"/>
            <w:tcMar>
              <w:top w:w="100" w:type="dxa"/>
              <w:left w:w="100" w:type="dxa"/>
              <w:bottom w:w="100" w:type="dxa"/>
              <w:right w:w="100" w:type="dxa"/>
            </w:tcMar>
          </w:tcPr>
          <w:p w14:paraId="5BE34E24" w14:textId="77777777" w:rsidR="00CC1D85" w:rsidRDefault="006810A8">
            <w:pPr>
              <w:spacing w:after="160" w:line="240" w:lineRule="auto"/>
              <w:rPr>
                <w:rFonts w:ascii="Calibri" w:eastAsia="Calibri" w:hAnsi="Calibri" w:cs="Calibri"/>
              </w:rPr>
            </w:pPr>
            <w:r w:rsidRPr="002B456F">
              <w:rPr>
                <w:rFonts w:ascii="Calibri" w:eastAsia="Calibri" w:hAnsi="Calibri" w:cs="Calibri"/>
              </w:rPr>
              <w:t xml:space="preserve">Ensure </w:t>
            </w:r>
            <w:r w:rsidRPr="002B456F">
              <w:rPr>
                <w:rFonts w:ascii="Calibri" w:eastAsia="Calibri" w:hAnsi="Calibri" w:cs="Calibri"/>
                <w:b/>
              </w:rPr>
              <w:t xml:space="preserve">consistency in the definition of a ‘child’ </w:t>
            </w:r>
            <w:r w:rsidRPr="002B456F">
              <w:rPr>
                <w:rFonts w:ascii="Calibri" w:eastAsia="Calibri" w:hAnsi="Calibri" w:cs="Calibri"/>
              </w:rPr>
              <w:t>as anyone under the age of 18 for all crimes of sexual exploitation, regardless of the age of sexual consent.</w:t>
            </w:r>
          </w:p>
        </w:tc>
        <w:tc>
          <w:tcPr>
            <w:tcW w:w="1445" w:type="dxa"/>
            <w:shd w:val="clear" w:color="auto" w:fill="auto"/>
            <w:tcMar>
              <w:top w:w="100" w:type="dxa"/>
              <w:left w:w="100" w:type="dxa"/>
              <w:bottom w:w="100" w:type="dxa"/>
              <w:right w:w="100" w:type="dxa"/>
            </w:tcMar>
          </w:tcPr>
          <w:p w14:paraId="3A399F08" w14:textId="77777777" w:rsidR="00CC1D85" w:rsidRDefault="00180045">
            <w:pPr>
              <w:widowControl w:val="0"/>
              <w:spacing w:line="240" w:lineRule="auto"/>
              <w:rPr>
                <w:rFonts w:ascii="Calibri" w:eastAsia="Calibri" w:hAnsi="Calibri" w:cs="Calibri"/>
              </w:rPr>
            </w:pPr>
            <w:r>
              <w:rPr>
                <w:rFonts w:ascii="Calibri" w:eastAsia="Calibri" w:hAnsi="Calibri" w:cs="Calibri"/>
              </w:rPr>
              <w:t>Yes</w:t>
            </w:r>
          </w:p>
        </w:tc>
        <w:tc>
          <w:tcPr>
            <w:tcW w:w="4450" w:type="dxa"/>
            <w:shd w:val="clear" w:color="auto" w:fill="auto"/>
            <w:tcMar>
              <w:top w:w="100" w:type="dxa"/>
              <w:left w:w="100" w:type="dxa"/>
              <w:bottom w:w="100" w:type="dxa"/>
              <w:right w:w="100" w:type="dxa"/>
            </w:tcMar>
          </w:tcPr>
          <w:p w14:paraId="4F96DB95" w14:textId="77777777" w:rsidR="00CC1D85" w:rsidRDefault="00180045">
            <w:pPr>
              <w:widowControl w:val="0"/>
              <w:spacing w:line="240" w:lineRule="auto"/>
              <w:rPr>
                <w:rFonts w:ascii="Calibri" w:eastAsia="Calibri" w:hAnsi="Calibri" w:cs="Calibri"/>
              </w:rPr>
            </w:pPr>
            <w:r>
              <w:rPr>
                <w:rFonts w:ascii="Calibri" w:eastAsia="Calibri" w:hAnsi="Calibri" w:cs="Calibri"/>
              </w:rPr>
              <w:t>Article 257 of the Constitution defines a ‘child’ as anyone under eighteen years old.</w:t>
            </w:r>
          </w:p>
          <w:p w14:paraId="6972CF9F" w14:textId="77777777" w:rsidR="00CC1D85" w:rsidRDefault="00CC1D85">
            <w:pPr>
              <w:widowControl w:val="0"/>
              <w:spacing w:line="240" w:lineRule="auto"/>
              <w:rPr>
                <w:rFonts w:ascii="Calibri" w:eastAsia="Calibri" w:hAnsi="Calibri" w:cs="Calibri"/>
              </w:rPr>
            </w:pPr>
          </w:p>
          <w:p w14:paraId="74940790" w14:textId="77777777" w:rsidR="00CC1D85" w:rsidRDefault="00180045">
            <w:pPr>
              <w:widowControl w:val="0"/>
              <w:spacing w:line="240" w:lineRule="auto"/>
              <w:rPr>
                <w:rFonts w:ascii="Calibri" w:eastAsia="Calibri" w:hAnsi="Calibri" w:cs="Calibri"/>
              </w:rPr>
            </w:pPr>
            <w:r>
              <w:rPr>
                <w:rFonts w:ascii="Calibri" w:eastAsia="Calibri" w:hAnsi="Calibri" w:cs="Calibri"/>
              </w:rPr>
              <w:t>Article 2 of the Children Act defines a ‘child’ as anyone under eighteen years old.</w:t>
            </w:r>
          </w:p>
          <w:p w14:paraId="6DF3025E" w14:textId="77777777" w:rsidR="00CC1D85" w:rsidRDefault="00CC1D85">
            <w:pPr>
              <w:widowControl w:val="0"/>
              <w:spacing w:line="240" w:lineRule="auto"/>
              <w:rPr>
                <w:rFonts w:ascii="Calibri" w:eastAsia="Calibri" w:hAnsi="Calibri" w:cs="Calibri"/>
              </w:rPr>
            </w:pPr>
          </w:p>
          <w:p w14:paraId="1EAEAF16" w14:textId="77777777" w:rsidR="00CC1D85" w:rsidRDefault="00180045">
            <w:pPr>
              <w:widowControl w:val="0"/>
              <w:spacing w:line="240" w:lineRule="auto"/>
              <w:rPr>
                <w:rFonts w:ascii="Calibri" w:eastAsia="Calibri" w:hAnsi="Calibri" w:cs="Calibri"/>
              </w:rPr>
            </w:pPr>
            <w:r>
              <w:rPr>
                <w:rFonts w:ascii="Calibri" w:eastAsia="Calibri" w:hAnsi="Calibri" w:cs="Calibri"/>
              </w:rPr>
              <w:t>Article 2 of the Anti-Pornography Act defines a ‘child’ as anyone under eighteen years old.</w:t>
            </w:r>
          </w:p>
          <w:p w14:paraId="2E7F97DD" w14:textId="77777777" w:rsidR="00CC1D85" w:rsidRDefault="00CC1D85">
            <w:pPr>
              <w:widowControl w:val="0"/>
              <w:spacing w:line="240" w:lineRule="auto"/>
              <w:rPr>
                <w:rFonts w:ascii="Calibri" w:eastAsia="Calibri" w:hAnsi="Calibri" w:cs="Calibri"/>
              </w:rPr>
            </w:pPr>
          </w:p>
          <w:p w14:paraId="6FF1CDF4" w14:textId="77777777" w:rsidR="00CC1D85" w:rsidRDefault="00180045">
            <w:pPr>
              <w:widowControl w:val="0"/>
              <w:spacing w:line="240" w:lineRule="auto"/>
              <w:rPr>
                <w:rFonts w:ascii="Calibri" w:eastAsia="Calibri" w:hAnsi="Calibri" w:cs="Calibri"/>
              </w:rPr>
            </w:pPr>
            <w:r>
              <w:rPr>
                <w:rFonts w:ascii="Calibri" w:eastAsia="Calibri" w:hAnsi="Calibri" w:cs="Calibri"/>
              </w:rPr>
              <w:t>Article 2 of the PTPA defines a ‘child’ as anyone under eighteen years old.</w:t>
            </w:r>
          </w:p>
          <w:p w14:paraId="2A76ED39" w14:textId="77777777" w:rsidR="00CC1D85" w:rsidRDefault="00CC1D85">
            <w:pPr>
              <w:widowControl w:val="0"/>
              <w:spacing w:line="240" w:lineRule="auto"/>
              <w:rPr>
                <w:rFonts w:ascii="Calibri" w:eastAsia="Calibri" w:hAnsi="Calibri" w:cs="Calibri"/>
              </w:rPr>
            </w:pPr>
          </w:p>
          <w:p w14:paraId="2F77669F" w14:textId="77777777" w:rsidR="00CC1D85" w:rsidRDefault="00CC1D85" w:rsidP="006810A8">
            <w:pPr>
              <w:widowControl w:val="0"/>
              <w:spacing w:line="240" w:lineRule="auto"/>
              <w:rPr>
                <w:rFonts w:ascii="Calibri" w:eastAsia="Calibri" w:hAnsi="Calibri" w:cs="Calibri"/>
              </w:rPr>
            </w:pPr>
          </w:p>
        </w:tc>
      </w:tr>
      <w:tr w:rsidR="00CC1D85" w14:paraId="17BEFB6C" w14:textId="77777777" w:rsidTr="00716CC0">
        <w:tc>
          <w:tcPr>
            <w:tcW w:w="555" w:type="dxa"/>
            <w:shd w:val="clear" w:color="auto" w:fill="auto"/>
            <w:tcMar>
              <w:top w:w="100" w:type="dxa"/>
              <w:left w:w="100" w:type="dxa"/>
              <w:bottom w:w="100" w:type="dxa"/>
              <w:right w:w="100" w:type="dxa"/>
            </w:tcMar>
          </w:tcPr>
          <w:p w14:paraId="699FE940" w14:textId="77777777" w:rsidR="00CC1D85" w:rsidRDefault="00180045">
            <w:pPr>
              <w:widowControl w:val="0"/>
              <w:spacing w:line="240" w:lineRule="auto"/>
              <w:rPr>
                <w:rFonts w:ascii="Calibri" w:eastAsia="Calibri" w:hAnsi="Calibri" w:cs="Calibri"/>
              </w:rPr>
            </w:pPr>
            <w:r>
              <w:rPr>
                <w:rFonts w:ascii="Calibri" w:eastAsia="Calibri" w:hAnsi="Calibri" w:cs="Calibri"/>
              </w:rPr>
              <w:t>7.</w:t>
            </w:r>
          </w:p>
        </w:tc>
        <w:tc>
          <w:tcPr>
            <w:tcW w:w="3765" w:type="dxa"/>
            <w:shd w:val="clear" w:color="auto" w:fill="auto"/>
            <w:tcMar>
              <w:top w:w="100" w:type="dxa"/>
              <w:left w:w="100" w:type="dxa"/>
              <w:bottom w:w="100" w:type="dxa"/>
              <w:right w:w="100" w:type="dxa"/>
            </w:tcMar>
          </w:tcPr>
          <w:p w14:paraId="36C4314A" w14:textId="77777777" w:rsidR="00CC1D85" w:rsidRDefault="00180045">
            <w:pPr>
              <w:spacing w:line="240" w:lineRule="auto"/>
              <w:rPr>
                <w:rFonts w:ascii="Calibri" w:eastAsia="Calibri" w:hAnsi="Calibri" w:cs="Calibri"/>
              </w:rPr>
            </w:pPr>
            <w:r>
              <w:rPr>
                <w:rFonts w:ascii="Calibri" w:eastAsia="Calibri" w:hAnsi="Calibri" w:cs="Calibri"/>
              </w:rPr>
              <w:t>Provide criteria to determine whether the consent for sexual activities between peers under the age of 18, or if there is a close-in-age exception is e.g. voluntary, well-informed and mutual, to avoid misunderstanding and clarify non-exploitative situations and to prevent criminalization of young people in consensual sexual relationships</w:t>
            </w:r>
          </w:p>
        </w:tc>
        <w:tc>
          <w:tcPr>
            <w:tcW w:w="1445" w:type="dxa"/>
            <w:shd w:val="clear" w:color="auto" w:fill="auto"/>
            <w:tcMar>
              <w:top w:w="100" w:type="dxa"/>
              <w:left w:w="100" w:type="dxa"/>
              <w:bottom w:w="100" w:type="dxa"/>
              <w:right w:w="100" w:type="dxa"/>
            </w:tcMar>
          </w:tcPr>
          <w:p w14:paraId="1FA3B316" w14:textId="77777777" w:rsidR="00CC1D85" w:rsidRDefault="006810A8">
            <w:pPr>
              <w:widowControl w:val="0"/>
              <w:spacing w:line="240" w:lineRule="auto"/>
              <w:rPr>
                <w:rFonts w:ascii="Calibri" w:eastAsia="Calibri" w:hAnsi="Calibri" w:cs="Calibri"/>
              </w:rPr>
            </w:pPr>
            <w:r>
              <w:rPr>
                <w:rFonts w:ascii="Calibri" w:eastAsia="Calibri" w:hAnsi="Calibri" w:cs="Calibri"/>
              </w:rPr>
              <w:t>Partially</w:t>
            </w:r>
          </w:p>
        </w:tc>
        <w:tc>
          <w:tcPr>
            <w:tcW w:w="4450" w:type="dxa"/>
            <w:shd w:val="clear" w:color="auto" w:fill="auto"/>
            <w:tcMar>
              <w:top w:w="100" w:type="dxa"/>
              <w:left w:w="100" w:type="dxa"/>
              <w:bottom w:w="100" w:type="dxa"/>
              <w:right w:w="100" w:type="dxa"/>
            </w:tcMar>
          </w:tcPr>
          <w:p w14:paraId="0F6E5BA8" w14:textId="5D27B097" w:rsidR="00CC1D85" w:rsidRDefault="006810A8">
            <w:pPr>
              <w:widowControl w:val="0"/>
              <w:spacing w:line="240" w:lineRule="auto"/>
              <w:rPr>
                <w:rFonts w:ascii="Calibri" w:eastAsia="Calibri" w:hAnsi="Calibri" w:cs="Calibri"/>
              </w:rPr>
            </w:pPr>
            <w:r w:rsidRPr="006810A8">
              <w:rPr>
                <w:rFonts w:ascii="Calibri" w:eastAsia="Calibri" w:hAnsi="Calibri" w:cs="Calibri"/>
              </w:rPr>
              <w:t>The age o</w:t>
            </w:r>
            <w:r>
              <w:rPr>
                <w:rFonts w:ascii="Calibri" w:eastAsia="Calibri" w:hAnsi="Calibri" w:cs="Calibri"/>
              </w:rPr>
              <w:t xml:space="preserve">f sexual consent is 18 years.  </w:t>
            </w:r>
            <w:r w:rsidRPr="006810A8">
              <w:rPr>
                <w:rFonts w:ascii="Calibri" w:eastAsia="Calibri" w:hAnsi="Calibri" w:cs="Calibri"/>
              </w:rPr>
              <w:t xml:space="preserve">According to the Ugandan Penal Code, “any person who performs a sexual act with another person who is below the age of eighteen years, commits a felony known as defilement and is on conviction liable to life imprisonment”.  The Penal Code does not provide for a close-in-age exception and establishes the offence of “child-to-child sex”, expressly criminalising sexual acts between children. </w:t>
            </w:r>
            <w:r w:rsidR="00180045">
              <w:rPr>
                <w:rFonts w:ascii="Calibri" w:eastAsia="Calibri" w:hAnsi="Calibri" w:cs="Calibri"/>
              </w:rPr>
              <w:t>(article 129 A).</w:t>
            </w:r>
            <w:r w:rsidR="00DF2967">
              <w:rPr>
                <w:rFonts w:ascii="Calibri" w:eastAsia="Calibri" w:hAnsi="Calibri" w:cs="Calibri"/>
              </w:rPr>
              <w:t xml:space="preserve"> </w:t>
            </w:r>
            <w:r w:rsidR="00F27770" w:rsidRPr="00DF2967">
              <w:rPr>
                <w:rFonts w:ascii="Calibri" w:eastAsia="Calibri" w:hAnsi="Calibri" w:cs="Calibri"/>
              </w:rPr>
              <w:t>Under the PTPA, section 3(4) states that “consent” of a victim of trafficking shall not be relevant.</w:t>
            </w:r>
            <w:r w:rsidR="00F27770">
              <w:rPr>
                <w:rFonts w:ascii="Calibri" w:eastAsia="Calibri" w:hAnsi="Calibri" w:cs="Calibri"/>
              </w:rPr>
              <w:t xml:space="preserve"> </w:t>
            </w:r>
          </w:p>
        </w:tc>
      </w:tr>
      <w:tr w:rsidR="00CC1D85" w14:paraId="6A3F57D7" w14:textId="77777777" w:rsidTr="00716CC0">
        <w:tc>
          <w:tcPr>
            <w:tcW w:w="555" w:type="dxa"/>
            <w:shd w:val="clear" w:color="auto" w:fill="auto"/>
            <w:tcMar>
              <w:top w:w="100" w:type="dxa"/>
              <w:left w:w="100" w:type="dxa"/>
              <w:bottom w:w="100" w:type="dxa"/>
              <w:right w:w="100" w:type="dxa"/>
            </w:tcMar>
          </w:tcPr>
          <w:p w14:paraId="14C02B57" w14:textId="77777777" w:rsidR="00CC1D85" w:rsidRDefault="00180045">
            <w:pPr>
              <w:widowControl w:val="0"/>
              <w:spacing w:line="240" w:lineRule="auto"/>
              <w:rPr>
                <w:rFonts w:ascii="Calibri" w:eastAsia="Calibri" w:hAnsi="Calibri" w:cs="Calibri"/>
              </w:rPr>
            </w:pPr>
            <w:r>
              <w:rPr>
                <w:rFonts w:ascii="Calibri" w:eastAsia="Calibri" w:hAnsi="Calibri" w:cs="Calibri"/>
              </w:rPr>
              <w:t>8.</w:t>
            </w:r>
          </w:p>
        </w:tc>
        <w:tc>
          <w:tcPr>
            <w:tcW w:w="3765" w:type="dxa"/>
            <w:shd w:val="clear" w:color="auto" w:fill="auto"/>
            <w:tcMar>
              <w:top w:w="100" w:type="dxa"/>
              <w:left w:w="100" w:type="dxa"/>
              <w:bottom w:w="100" w:type="dxa"/>
              <w:right w:w="100" w:type="dxa"/>
            </w:tcMar>
          </w:tcPr>
          <w:p w14:paraId="2B4B5890" w14:textId="77777777" w:rsidR="00CC1D85" w:rsidRDefault="006810A8">
            <w:pPr>
              <w:spacing w:line="240" w:lineRule="auto"/>
              <w:rPr>
                <w:rFonts w:ascii="Calibri" w:eastAsia="Calibri" w:hAnsi="Calibri" w:cs="Calibri"/>
              </w:rPr>
            </w:pPr>
            <w:r w:rsidRPr="009221E0">
              <w:rPr>
                <w:rFonts w:ascii="Calibri" w:eastAsia="Calibri" w:hAnsi="Calibri" w:cs="Calibri"/>
              </w:rPr>
              <w:t xml:space="preserve">Have a law or regulation establishing a </w:t>
            </w:r>
            <w:r w:rsidRPr="009221E0">
              <w:rPr>
                <w:rFonts w:ascii="Calibri" w:eastAsia="Calibri" w:hAnsi="Calibri" w:cs="Calibri"/>
                <w:b/>
              </w:rPr>
              <w:t>mechanism for centrally registering sex offenders</w:t>
            </w:r>
            <w:r w:rsidRPr="009221E0">
              <w:rPr>
                <w:rFonts w:ascii="Calibri" w:eastAsia="Calibri" w:hAnsi="Calibri" w:cs="Calibri"/>
              </w:rPr>
              <w:t xml:space="preserve"> that has been implemented/setup.</w:t>
            </w:r>
          </w:p>
        </w:tc>
        <w:tc>
          <w:tcPr>
            <w:tcW w:w="1445" w:type="dxa"/>
            <w:shd w:val="clear" w:color="auto" w:fill="auto"/>
            <w:tcMar>
              <w:top w:w="100" w:type="dxa"/>
              <w:left w:w="100" w:type="dxa"/>
              <w:bottom w:w="100" w:type="dxa"/>
              <w:right w:w="100" w:type="dxa"/>
            </w:tcMar>
          </w:tcPr>
          <w:p w14:paraId="04914962" w14:textId="77777777" w:rsidR="00CC1D85" w:rsidRDefault="00180045">
            <w:pPr>
              <w:widowControl w:val="0"/>
              <w:spacing w:line="240" w:lineRule="auto"/>
              <w:rPr>
                <w:rFonts w:ascii="Calibri" w:eastAsia="Calibri" w:hAnsi="Calibri" w:cs="Calibri"/>
              </w:rPr>
            </w:pPr>
            <w:r>
              <w:rPr>
                <w:rFonts w:ascii="Calibri" w:eastAsia="Calibri" w:hAnsi="Calibri" w:cs="Calibri"/>
              </w:rPr>
              <w:t>No</w:t>
            </w:r>
          </w:p>
        </w:tc>
        <w:tc>
          <w:tcPr>
            <w:tcW w:w="4450" w:type="dxa"/>
            <w:shd w:val="clear" w:color="auto" w:fill="auto"/>
            <w:tcMar>
              <w:top w:w="100" w:type="dxa"/>
              <w:left w:w="100" w:type="dxa"/>
              <w:bottom w:w="100" w:type="dxa"/>
              <w:right w:w="100" w:type="dxa"/>
            </w:tcMar>
          </w:tcPr>
          <w:p w14:paraId="54B8E980" w14:textId="77777777" w:rsidR="00CC1D85" w:rsidRDefault="00180045" w:rsidP="00DF2967">
            <w:pPr>
              <w:widowControl w:val="0"/>
              <w:spacing w:line="240" w:lineRule="auto"/>
              <w:rPr>
                <w:rFonts w:ascii="Calibri" w:eastAsia="Calibri" w:hAnsi="Calibri" w:cs="Calibri"/>
              </w:rPr>
            </w:pPr>
            <w:r>
              <w:rPr>
                <w:rFonts w:ascii="Calibri" w:eastAsia="Calibri" w:hAnsi="Calibri" w:cs="Calibri"/>
              </w:rPr>
              <w:t>Ugandan laws do not provide for the establishment of a national sex offender’s register.</w:t>
            </w:r>
          </w:p>
          <w:p w14:paraId="54E2B67B" w14:textId="77777777" w:rsidR="00CC1D85" w:rsidRDefault="00CC1D85" w:rsidP="00DF2967">
            <w:pPr>
              <w:widowControl w:val="0"/>
              <w:spacing w:line="240" w:lineRule="auto"/>
              <w:rPr>
                <w:rFonts w:ascii="Calibri" w:eastAsia="Calibri" w:hAnsi="Calibri" w:cs="Calibri"/>
              </w:rPr>
            </w:pPr>
          </w:p>
          <w:p w14:paraId="187F6481" w14:textId="77777777" w:rsidR="00CC1D85" w:rsidRDefault="00180045" w:rsidP="00DF2967">
            <w:pPr>
              <w:widowControl w:val="0"/>
              <w:spacing w:line="240" w:lineRule="auto"/>
              <w:rPr>
                <w:rFonts w:ascii="Calibri" w:eastAsia="Calibri" w:hAnsi="Calibri" w:cs="Calibri"/>
              </w:rPr>
            </w:pPr>
            <w:r>
              <w:rPr>
                <w:rFonts w:ascii="Calibri" w:eastAsia="Calibri" w:hAnsi="Calibri" w:cs="Calibri"/>
              </w:rPr>
              <w:t>However, article 24 of the Anti-Pornography Act provides for the establishment of a register of pornography offenders.</w:t>
            </w:r>
          </w:p>
        </w:tc>
      </w:tr>
      <w:tr w:rsidR="00CC1D85" w14:paraId="23FEA72A" w14:textId="77777777" w:rsidTr="00716CC0">
        <w:tc>
          <w:tcPr>
            <w:tcW w:w="555" w:type="dxa"/>
            <w:shd w:val="clear" w:color="auto" w:fill="auto"/>
            <w:tcMar>
              <w:top w:w="100" w:type="dxa"/>
              <w:left w:w="100" w:type="dxa"/>
              <w:bottom w:w="100" w:type="dxa"/>
              <w:right w:w="100" w:type="dxa"/>
            </w:tcMar>
          </w:tcPr>
          <w:p w14:paraId="1B19CF0A" w14:textId="77777777" w:rsidR="00CC1D85" w:rsidRDefault="00180045">
            <w:pPr>
              <w:widowControl w:val="0"/>
              <w:spacing w:line="240" w:lineRule="auto"/>
              <w:rPr>
                <w:rFonts w:ascii="Calibri" w:eastAsia="Calibri" w:hAnsi="Calibri" w:cs="Calibri"/>
              </w:rPr>
            </w:pPr>
            <w:r>
              <w:rPr>
                <w:rFonts w:ascii="Calibri" w:eastAsia="Calibri" w:hAnsi="Calibri" w:cs="Calibri"/>
              </w:rPr>
              <w:t>9.</w:t>
            </w:r>
          </w:p>
        </w:tc>
        <w:tc>
          <w:tcPr>
            <w:tcW w:w="3765" w:type="dxa"/>
            <w:shd w:val="clear" w:color="auto" w:fill="auto"/>
            <w:tcMar>
              <w:top w:w="100" w:type="dxa"/>
              <w:left w:w="100" w:type="dxa"/>
              <w:bottom w:w="100" w:type="dxa"/>
              <w:right w:w="100" w:type="dxa"/>
            </w:tcMar>
          </w:tcPr>
          <w:p w14:paraId="482876BE" w14:textId="77777777" w:rsidR="00CC1D85" w:rsidRDefault="006810A8">
            <w:pPr>
              <w:spacing w:line="240" w:lineRule="auto"/>
              <w:rPr>
                <w:rFonts w:ascii="Calibri" w:eastAsia="Calibri" w:hAnsi="Calibri" w:cs="Calibri"/>
              </w:rPr>
            </w:pPr>
            <w:r w:rsidRPr="00D42F68">
              <w:rPr>
                <w:rFonts w:ascii="Calibri" w:eastAsia="Calibri" w:hAnsi="Calibri" w:cs="Calibri"/>
              </w:rPr>
              <w:t xml:space="preserve">Establish </w:t>
            </w:r>
            <w:r>
              <w:rPr>
                <w:rFonts w:ascii="Calibri" w:eastAsia="Calibri" w:hAnsi="Calibri" w:cs="Calibri"/>
                <w:b/>
              </w:rPr>
              <w:t xml:space="preserve">bail </w:t>
            </w:r>
            <w:r w:rsidRPr="00D42F68">
              <w:rPr>
                <w:rFonts w:ascii="Calibri" w:eastAsia="Calibri" w:hAnsi="Calibri" w:cs="Calibri"/>
                <w:b/>
              </w:rPr>
              <w:t>conditions</w:t>
            </w:r>
            <w:r w:rsidRPr="00D42F68">
              <w:rPr>
                <w:rFonts w:ascii="Calibri" w:eastAsia="Calibri" w:hAnsi="Calibri" w:cs="Calibri"/>
              </w:rPr>
              <w:t xml:space="preserve"> that prohibit individual accused of sexual offences against children from traveling outside of the country.</w:t>
            </w:r>
          </w:p>
        </w:tc>
        <w:tc>
          <w:tcPr>
            <w:tcW w:w="1445" w:type="dxa"/>
            <w:shd w:val="clear" w:color="auto" w:fill="auto"/>
            <w:tcMar>
              <w:top w:w="100" w:type="dxa"/>
              <w:left w:w="100" w:type="dxa"/>
              <w:bottom w:w="100" w:type="dxa"/>
              <w:right w:w="100" w:type="dxa"/>
            </w:tcMar>
          </w:tcPr>
          <w:p w14:paraId="53603522" w14:textId="77777777" w:rsidR="00CC1D85" w:rsidRDefault="00180045">
            <w:pPr>
              <w:widowControl w:val="0"/>
              <w:spacing w:line="240" w:lineRule="auto"/>
              <w:rPr>
                <w:rFonts w:ascii="Calibri" w:eastAsia="Calibri" w:hAnsi="Calibri" w:cs="Calibri"/>
              </w:rPr>
            </w:pPr>
            <w:r>
              <w:rPr>
                <w:rFonts w:ascii="Calibri" w:eastAsia="Calibri" w:hAnsi="Calibri" w:cs="Calibri"/>
              </w:rPr>
              <w:t>Yes</w:t>
            </w:r>
          </w:p>
        </w:tc>
        <w:tc>
          <w:tcPr>
            <w:tcW w:w="4450" w:type="dxa"/>
            <w:shd w:val="clear" w:color="auto" w:fill="auto"/>
            <w:tcMar>
              <w:top w:w="100" w:type="dxa"/>
              <w:left w:w="100" w:type="dxa"/>
              <w:bottom w:w="100" w:type="dxa"/>
              <w:right w:w="100" w:type="dxa"/>
            </w:tcMar>
          </w:tcPr>
          <w:p w14:paraId="2CE33896" w14:textId="77777777" w:rsidR="00CC1D85" w:rsidRDefault="00180045">
            <w:pPr>
              <w:widowControl w:val="0"/>
              <w:spacing w:line="240" w:lineRule="auto"/>
              <w:rPr>
                <w:rFonts w:ascii="Calibri" w:eastAsia="Calibri" w:hAnsi="Calibri" w:cs="Calibri"/>
              </w:rPr>
            </w:pPr>
            <w:r>
              <w:rPr>
                <w:rFonts w:ascii="Calibri" w:eastAsia="Calibri" w:hAnsi="Calibri" w:cs="Calibri"/>
              </w:rPr>
              <w:t>There are no provisions on bail in the national legislation.</w:t>
            </w:r>
          </w:p>
        </w:tc>
      </w:tr>
      <w:tr w:rsidR="00CC1D85" w14:paraId="7148EFAF" w14:textId="77777777" w:rsidTr="00716CC0">
        <w:tc>
          <w:tcPr>
            <w:tcW w:w="555" w:type="dxa"/>
            <w:shd w:val="clear" w:color="auto" w:fill="auto"/>
            <w:tcMar>
              <w:top w:w="100" w:type="dxa"/>
              <w:left w:w="100" w:type="dxa"/>
              <w:bottom w:w="100" w:type="dxa"/>
              <w:right w:w="100" w:type="dxa"/>
            </w:tcMar>
          </w:tcPr>
          <w:p w14:paraId="7B5FB379" w14:textId="77777777" w:rsidR="00CC1D85" w:rsidRDefault="00180045">
            <w:pPr>
              <w:widowControl w:val="0"/>
              <w:spacing w:line="240" w:lineRule="auto"/>
              <w:rPr>
                <w:rFonts w:ascii="Calibri" w:eastAsia="Calibri" w:hAnsi="Calibri" w:cs="Calibri"/>
              </w:rPr>
            </w:pPr>
            <w:r>
              <w:rPr>
                <w:rFonts w:ascii="Calibri" w:eastAsia="Calibri" w:hAnsi="Calibri" w:cs="Calibri"/>
              </w:rPr>
              <w:t>10.</w:t>
            </w:r>
          </w:p>
        </w:tc>
        <w:tc>
          <w:tcPr>
            <w:tcW w:w="3765" w:type="dxa"/>
            <w:shd w:val="clear" w:color="auto" w:fill="auto"/>
            <w:tcMar>
              <w:top w:w="100" w:type="dxa"/>
              <w:left w:w="100" w:type="dxa"/>
              <w:bottom w:w="100" w:type="dxa"/>
              <w:right w:w="100" w:type="dxa"/>
            </w:tcMar>
          </w:tcPr>
          <w:p w14:paraId="21751229" w14:textId="77777777" w:rsidR="00CC1D85" w:rsidRDefault="006810A8">
            <w:pPr>
              <w:widowControl w:val="0"/>
              <w:spacing w:line="240" w:lineRule="auto"/>
              <w:rPr>
                <w:rFonts w:ascii="Calibri" w:eastAsia="Calibri" w:hAnsi="Calibri" w:cs="Calibri"/>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criminalised.</w:t>
            </w:r>
          </w:p>
        </w:tc>
        <w:tc>
          <w:tcPr>
            <w:tcW w:w="1445" w:type="dxa"/>
            <w:shd w:val="clear" w:color="auto" w:fill="auto"/>
            <w:tcMar>
              <w:top w:w="100" w:type="dxa"/>
              <w:left w:w="100" w:type="dxa"/>
              <w:bottom w:w="100" w:type="dxa"/>
              <w:right w:w="100" w:type="dxa"/>
            </w:tcMar>
          </w:tcPr>
          <w:p w14:paraId="23466346" w14:textId="77777777" w:rsidR="00CC1D85" w:rsidRDefault="00180045">
            <w:pPr>
              <w:widowControl w:val="0"/>
              <w:spacing w:line="240" w:lineRule="auto"/>
              <w:rPr>
                <w:rFonts w:ascii="Calibri" w:eastAsia="Calibri" w:hAnsi="Calibri" w:cs="Calibri"/>
              </w:rPr>
            </w:pPr>
            <w:r>
              <w:rPr>
                <w:rFonts w:ascii="Calibri" w:eastAsia="Calibri" w:hAnsi="Calibri" w:cs="Calibri"/>
              </w:rPr>
              <w:t>Yes</w:t>
            </w:r>
          </w:p>
        </w:tc>
        <w:tc>
          <w:tcPr>
            <w:tcW w:w="4450" w:type="dxa"/>
            <w:shd w:val="clear" w:color="auto" w:fill="auto"/>
            <w:tcMar>
              <w:top w:w="100" w:type="dxa"/>
              <w:left w:w="100" w:type="dxa"/>
              <w:bottom w:w="100" w:type="dxa"/>
              <w:right w:w="100" w:type="dxa"/>
            </w:tcMar>
          </w:tcPr>
          <w:p w14:paraId="5E5B26A1" w14:textId="77777777" w:rsidR="00CC1D85" w:rsidRDefault="00180045">
            <w:pPr>
              <w:widowControl w:val="0"/>
              <w:spacing w:line="240" w:lineRule="auto"/>
              <w:rPr>
                <w:rFonts w:ascii="Calibri" w:eastAsia="Calibri" w:hAnsi="Calibri" w:cs="Calibri"/>
              </w:rPr>
            </w:pPr>
            <w:r>
              <w:rPr>
                <w:rFonts w:ascii="Calibri" w:eastAsia="Calibri" w:hAnsi="Calibri" w:cs="Calibri"/>
              </w:rPr>
              <w:t>Article 21</w:t>
            </w:r>
            <w:r w:rsidR="006810A8">
              <w:rPr>
                <w:rFonts w:ascii="Calibri" w:eastAsia="Calibri" w:hAnsi="Calibri" w:cs="Calibri"/>
              </w:rPr>
              <w:t xml:space="preserve"> of the Computer Misuse Act</w:t>
            </w:r>
            <w:r>
              <w:rPr>
                <w:rFonts w:ascii="Calibri" w:eastAsia="Calibri" w:hAnsi="Calibri" w:cs="Calibri"/>
              </w:rPr>
              <w:t xml:space="preserve"> criminalises attempt to commit any of the offences under the Act.</w:t>
            </w:r>
          </w:p>
          <w:p w14:paraId="69E5E326" w14:textId="77777777" w:rsidR="00CC1D85" w:rsidRDefault="00CC1D85">
            <w:pPr>
              <w:widowControl w:val="0"/>
              <w:spacing w:line="240" w:lineRule="auto"/>
              <w:rPr>
                <w:rFonts w:ascii="Calibri" w:eastAsia="Calibri" w:hAnsi="Calibri" w:cs="Calibri"/>
              </w:rPr>
            </w:pPr>
          </w:p>
          <w:p w14:paraId="334821E4" w14:textId="77777777" w:rsidR="00CC1D85" w:rsidRDefault="006810A8" w:rsidP="006810A8">
            <w:pPr>
              <w:widowControl w:val="0"/>
              <w:spacing w:line="240" w:lineRule="auto"/>
              <w:rPr>
                <w:rFonts w:ascii="Calibri" w:eastAsia="Calibri" w:hAnsi="Calibri" w:cs="Calibri"/>
              </w:rPr>
            </w:pPr>
            <w:r>
              <w:rPr>
                <w:rFonts w:ascii="Calibri" w:eastAsia="Calibri" w:hAnsi="Calibri" w:cs="Calibri"/>
              </w:rPr>
              <w:t xml:space="preserve">Article 8 </w:t>
            </w:r>
            <w:r w:rsidR="00180045">
              <w:rPr>
                <w:rFonts w:ascii="Calibri" w:eastAsia="Calibri" w:hAnsi="Calibri" w:cs="Calibri"/>
              </w:rPr>
              <w:t>of the PTPA punishes attempts to traffic in persons with imprisonment for five years or a fine of one hundred and twenty currency points  or to both.</w:t>
            </w:r>
          </w:p>
        </w:tc>
      </w:tr>
      <w:tr w:rsidR="00CC1D85" w14:paraId="58F3AB9D" w14:textId="77777777" w:rsidTr="00716CC0">
        <w:tc>
          <w:tcPr>
            <w:tcW w:w="555" w:type="dxa"/>
            <w:shd w:val="clear" w:color="auto" w:fill="auto"/>
            <w:tcMar>
              <w:top w:w="100" w:type="dxa"/>
              <w:left w:w="100" w:type="dxa"/>
              <w:bottom w:w="100" w:type="dxa"/>
              <w:right w:w="100" w:type="dxa"/>
            </w:tcMar>
          </w:tcPr>
          <w:p w14:paraId="161FEDD6" w14:textId="77777777" w:rsidR="00CC1D85" w:rsidRDefault="00180045">
            <w:pPr>
              <w:widowControl w:val="0"/>
              <w:spacing w:line="240" w:lineRule="auto"/>
              <w:rPr>
                <w:rFonts w:ascii="Calibri" w:eastAsia="Calibri" w:hAnsi="Calibri" w:cs="Calibri"/>
              </w:rPr>
            </w:pPr>
            <w:r>
              <w:rPr>
                <w:rFonts w:ascii="Calibri" w:eastAsia="Calibri" w:hAnsi="Calibri" w:cs="Calibri"/>
              </w:rPr>
              <w:t>11.</w:t>
            </w:r>
          </w:p>
        </w:tc>
        <w:tc>
          <w:tcPr>
            <w:tcW w:w="3765" w:type="dxa"/>
            <w:shd w:val="clear" w:color="auto" w:fill="auto"/>
            <w:tcMar>
              <w:top w:w="100" w:type="dxa"/>
              <w:left w:w="100" w:type="dxa"/>
              <w:bottom w:w="100" w:type="dxa"/>
              <w:right w:w="100" w:type="dxa"/>
            </w:tcMar>
          </w:tcPr>
          <w:p w14:paraId="61F3D586" w14:textId="77777777" w:rsidR="00CC1D85" w:rsidRDefault="006810A8">
            <w:pPr>
              <w:spacing w:line="240" w:lineRule="auto"/>
              <w:rPr>
                <w:rFonts w:ascii="Calibri" w:eastAsia="Calibri" w:hAnsi="Calibri" w:cs="Calibri"/>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w:t>
            </w:r>
            <w:r w:rsidRPr="00C47F33">
              <w:rPr>
                <w:rFonts w:ascii="Calibri" w:eastAsia="Calibri" w:hAnsi="Calibri" w:cs="Calibri"/>
              </w:rPr>
              <w:lastRenderedPageBreak/>
              <w:t>exploitation against children, e.g. by defining reoffending as an aggravating circumstance, regardless of whether the crimes were perpetrated abroad or in-country.</w:t>
            </w:r>
          </w:p>
        </w:tc>
        <w:tc>
          <w:tcPr>
            <w:tcW w:w="1445" w:type="dxa"/>
            <w:shd w:val="clear" w:color="auto" w:fill="auto"/>
            <w:tcMar>
              <w:top w:w="100" w:type="dxa"/>
              <w:left w:w="100" w:type="dxa"/>
              <w:bottom w:w="100" w:type="dxa"/>
              <w:right w:w="100" w:type="dxa"/>
            </w:tcMar>
          </w:tcPr>
          <w:p w14:paraId="62536B04" w14:textId="77777777" w:rsidR="00CC1D85" w:rsidRDefault="00180045">
            <w:pPr>
              <w:widowControl w:val="0"/>
              <w:spacing w:line="240" w:lineRule="auto"/>
              <w:rPr>
                <w:rFonts w:ascii="Calibri" w:eastAsia="Calibri" w:hAnsi="Calibri" w:cs="Calibri"/>
              </w:rPr>
            </w:pPr>
            <w:r>
              <w:rPr>
                <w:rFonts w:ascii="Calibri" w:eastAsia="Calibri" w:hAnsi="Calibri" w:cs="Calibri"/>
              </w:rPr>
              <w:lastRenderedPageBreak/>
              <w:t>No</w:t>
            </w:r>
          </w:p>
        </w:tc>
        <w:tc>
          <w:tcPr>
            <w:tcW w:w="4450" w:type="dxa"/>
            <w:shd w:val="clear" w:color="auto" w:fill="auto"/>
            <w:tcMar>
              <w:top w:w="100" w:type="dxa"/>
              <w:left w:w="100" w:type="dxa"/>
              <w:bottom w:w="100" w:type="dxa"/>
              <w:right w:w="100" w:type="dxa"/>
            </w:tcMar>
          </w:tcPr>
          <w:p w14:paraId="353D6387" w14:textId="77777777" w:rsidR="00CC1D85" w:rsidRDefault="00180045">
            <w:pPr>
              <w:widowControl w:val="0"/>
              <w:spacing w:line="240" w:lineRule="auto"/>
              <w:rPr>
                <w:rFonts w:ascii="Calibri" w:eastAsia="Calibri" w:hAnsi="Calibri" w:cs="Calibri"/>
              </w:rPr>
            </w:pPr>
            <w:r>
              <w:rPr>
                <w:rFonts w:ascii="Calibri" w:eastAsia="Calibri" w:hAnsi="Calibri" w:cs="Calibri"/>
              </w:rPr>
              <w:t>There are no provisions on recidivism in the national legislation.</w:t>
            </w:r>
          </w:p>
          <w:p w14:paraId="0F1FFB2D" w14:textId="77777777" w:rsidR="00CC1D85" w:rsidRDefault="00CC1D85">
            <w:pPr>
              <w:widowControl w:val="0"/>
              <w:spacing w:line="240" w:lineRule="auto"/>
              <w:rPr>
                <w:rFonts w:ascii="Calibri" w:eastAsia="Calibri" w:hAnsi="Calibri" w:cs="Calibri"/>
              </w:rPr>
            </w:pPr>
          </w:p>
        </w:tc>
      </w:tr>
      <w:tr w:rsidR="00CC1D85" w14:paraId="19913403" w14:textId="77777777" w:rsidTr="00716CC0">
        <w:tc>
          <w:tcPr>
            <w:tcW w:w="555" w:type="dxa"/>
            <w:shd w:val="clear" w:color="auto" w:fill="auto"/>
            <w:tcMar>
              <w:top w:w="100" w:type="dxa"/>
              <w:left w:w="100" w:type="dxa"/>
              <w:bottom w:w="100" w:type="dxa"/>
              <w:right w:w="100" w:type="dxa"/>
            </w:tcMar>
          </w:tcPr>
          <w:p w14:paraId="170B7DB4" w14:textId="77777777" w:rsidR="00CC1D85" w:rsidRDefault="00180045">
            <w:pPr>
              <w:widowControl w:val="0"/>
              <w:spacing w:line="240" w:lineRule="auto"/>
              <w:rPr>
                <w:rFonts w:ascii="Calibri" w:eastAsia="Calibri" w:hAnsi="Calibri" w:cs="Calibri"/>
              </w:rPr>
            </w:pPr>
            <w:r>
              <w:rPr>
                <w:rFonts w:ascii="Calibri" w:eastAsia="Calibri" w:hAnsi="Calibri" w:cs="Calibri"/>
              </w:rPr>
              <w:lastRenderedPageBreak/>
              <w:t>12.</w:t>
            </w:r>
          </w:p>
        </w:tc>
        <w:tc>
          <w:tcPr>
            <w:tcW w:w="3765" w:type="dxa"/>
            <w:shd w:val="clear" w:color="auto" w:fill="auto"/>
            <w:tcMar>
              <w:top w:w="100" w:type="dxa"/>
              <w:left w:w="100" w:type="dxa"/>
              <w:bottom w:w="100" w:type="dxa"/>
              <w:right w:w="100" w:type="dxa"/>
            </w:tcMar>
          </w:tcPr>
          <w:p w14:paraId="2EE229CC" w14:textId="77777777" w:rsidR="00CC1D85" w:rsidRDefault="006810A8">
            <w:pPr>
              <w:spacing w:after="160" w:line="240" w:lineRule="auto"/>
              <w:rPr>
                <w:rFonts w:ascii="Calibri" w:eastAsia="Calibri" w:hAnsi="Calibri" w:cs="Calibri"/>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particular professions that have likelihood to have contact with kids who might disclose.</w:t>
            </w:r>
          </w:p>
        </w:tc>
        <w:tc>
          <w:tcPr>
            <w:tcW w:w="1445" w:type="dxa"/>
            <w:shd w:val="clear" w:color="auto" w:fill="auto"/>
            <w:tcMar>
              <w:top w:w="100" w:type="dxa"/>
              <w:left w:w="100" w:type="dxa"/>
              <w:bottom w:w="100" w:type="dxa"/>
              <w:right w:w="100" w:type="dxa"/>
            </w:tcMar>
          </w:tcPr>
          <w:p w14:paraId="356A54EC" w14:textId="77777777" w:rsidR="00CC1D85" w:rsidRDefault="00180045">
            <w:pPr>
              <w:widowControl w:val="0"/>
              <w:spacing w:line="240" w:lineRule="auto"/>
              <w:rPr>
                <w:rFonts w:ascii="Calibri" w:eastAsia="Calibri" w:hAnsi="Calibri" w:cs="Calibri"/>
              </w:rPr>
            </w:pPr>
            <w:r>
              <w:rPr>
                <w:rFonts w:ascii="Calibri" w:eastAsia="Calibri" w:hAnsi="Calibri" w:cs="Calibri"/>
              </w:rPr>
              <w:t>Yes</w:t>
            </w:r>
          </w:p>
        </w:tc>
        <w:tc>
          <w:tcPr>
            <w:tcW w:w="4450" w:type="dxa"/>
            <w:shd w:val="clear" w:color="auto" w:fill="auto"/>
            <w:tcMar>
              <w:top w:w="100" w:type="dxa"/>
              <w:left w:w="100" w:type="dxa"/>
              <w:bottom w:w="100" w:type="dxa"/>
              <w:right w:w="100" w:type="dxa"/>
            </w:tcMar>
          </w:tcPr>
          <w:p w14:paraId="4B48A518" w14:textId="77777777" w:rsidR="00CC1D85" w:rsidRDefault="00180045">
            <w:pPr>
              <w:widowControl w:val="0"/>
              <w:spacing w:line="240" w:lineRule="auto"/>
              <w:rPr>
                <w:rFonts w:ascii="Calibri" w:eastAsia="Calibri" w:hAnsi="Calibri" w:cs="Calibri"/>
              </w:rPr>
            </w:pPr>
            <w:r>
              <w:rPr>
                <w:rFonts w:ascii="Calibri" w:eastAsia="Calibri" w:hAnsi="Calibri" w:cs="Calibri"/>
              </w:rPr>
              <w:t>Article 42A of the Children Act establishes the obligation to report matters affecting the well-being of children under their charge for medical practitioners, social workers, teachers, and local councilors. It also stipulates that any person who knows about a child at risk of sexual abuse or in need of care and protection has the duty to report to a designated child protection organisation or authority.</w:t>
            </w:r>
          </w:p>
          <w:p w14:paraId="3CF26EDF" w14:textId="77777777" w:rsidR="00CC1D85" w:rsidRDefault="00180045">
            <w:pPr>
              <w:widowControl w:val="0"/>
              <w:spacing w:line="240" w:lineRule="auto"/>
              <w:rPr>
                <w:rFonts w:ascii="Calibri" w:eastAsia="Calibri" w:hAnsi="Calibri" w:cs="Calibri"/>
              </w:rPr>
            </w:pPr>
            <w:r>
              <w:rPr>
                <w:rFonts w:ascii="Calibri" w:eastAsia="Calibri" w:hAnsi="Calibri" w:cs="Calibri"/>
              </w:rPr>
              <w:t>In addition, article 4(5) also establishes that a person who witnesses an abuse against the rights of a child shall, as soon as possible, report the matter to the police or any authority responsible for child welfare.</w:t>
            </w:r>
          </w:p>
          <w:p w14:paraId="3B944318" w14:textId="71D3C057" w:rsidR="00CC1D85" w:rsidRDefault="00180045">
            <w:pPr>
              <w:widowControl w:val="0"/>
              <w:spacing w:line="240" w:lineRule="auto"/>
              <w:rPr>
                <w:rFonts w:ascii="Calibri" w:eastAsia="Calibri" w:hAnsi="Calibri" w:cs="Calibri"/>
              </w:rPr>
            </w:pPr>
            <w:r>
              <w:rPr>
                <w:rFonts w:ascii="Calibri" w:eastAsia="Calibri" w:hAnsi="Calibri" w:cs="Calibri"/>
              </w:rPr>
              <w:t>Finally, article 11 states a duty to report infringement of a child's rights.</w:t>
            </w:r>
          </w:p>
          <w:p w14:paraId="41DEC0A4" w14:textId="77777777" w:rsidR="00CC1D85" w:rsidRDefault="00CC1D85" w:rsidP="00F27770">
            <w:pPr>
              <w:widowControl w:val="0"/>
              <w:spacing w:line="240" w:lineRule="auto"/>
              <w:rPr>
                <w:rFonts w:ascii="Calibri" w:eastAsia="Calibri" w:hAnsi="Calibri" w:cs="Calibri"/>
              </w:rPr>
            </w:pPr>
          </w:p>
        </w:tc>
      </w:tr>
      <w:tr w:rsidR="00CC1D85" w14:paraId="0147DE98" w14:textId="77777777" w:rsidTr="00716CC0">
        <w:tc>
          <w:tcPr>
            <w:tcW w:w="555" w:type="dxa"/>
            <w:shd w:val="clear" w:color="auto" w:fill="auto"/>
            <w:tcMar>
              <w:top w:w="100" w:type="dxa"/>
              <w:left w:w="100" w:type="dxa"/>
              <w:bottom w:w="100" w:type="dxa"/>
              <w:right w:w="100" w:type="dxa"/>
            </w:tcMar>
          </w:tcPr>
          <w:p w14:paraId="72852829" w14:textId="77777777" w:rsidR="00CC1D85" w:rsidRDefault="00180045">
            <w:pPr>
              <w:widowControl w:val="0"/>
              <w:spacing w:line="240" w:lineRule="auto"/>
              <w:rPr>
                <w:rFonts w:ascii="Calibri" w:eastAsia="Calibri" w:hAnsi="Calibri" w:cs="Calibri"/>
              </w:rPr>
            </w:pPr>
            <w:r>
              <w:rPr>
                <w:rFonts w:ascii="Calibri" w:eastAsia="Calibri" w:hAnsi="Calibri" w:cs="Calibri"/>
              </w:rPr>
              <w:t>13.</w:t>
            </w:r>
          </w:p>
        </w:tc>
        <w:tc>
          <w:tcPr>
            <w:tcW w:w="3765" w:type="dxa"/>
            <w:shd w:val="clear" w:color="auto" w:fill="auto"/>
            <w:tcMar>
              <w:top w:w="100" w:type="dxa"/>
              <w:left w:w="100" w:type="dxa"/>
              <w:bottom w:w="100" w:type="dxa"/>
              <w:right w:w="100" w:type="dxa"/>
            </w:tcMar>
          </w:tcPr>
          <w:p w14:paraId="79629B43" w14:textId="77777777" w:rsidR="00CC1D85" w:rsidRDefault="006810A8">
            <w:pPr>
              <w:spacing w:line="240" w:lineRule="auto"/>
              <w:rPr>
                <w:rFonts w:ascii="Calibri" w:eastAsia="Calibri" w:hAnsi="Calibri" w:cs="Calibri"/>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Pr>
                <w:rFonts w:ascii="Calibri" w:eastAsia="Calibri" w:hAnsi="Calibri" w:cs="Calibri"/>
              </w:rPr>
              <w:t>nd tourism industry to operate.</w:t>
            </w:r>
          </w:p>
        </w:tc>
        <w:tc>
          <w:tcPr>
            <w:tcW w:w="1445" w:type="dxa"/>
            <w:shd w:val="clear" w:color="auto" w:fill="auto"/>
            <w:tcMar>
              <w:top w:w="100" w:type="dxa"/>
              <w:left w:w="100" w:type="dxa"/>
              <w:bottom w:w="100" w:type="dxa"/>
              <w:right w:w="100" w:type="dxa"/>
            </w:tcMar>
          </w:tcPr>
          <w:p w14:paraId="56EB489B" w14:textId="77777777" w:rsidR="00CC1D85" w:rsidRDefault="00180045">
            <w:pPr>
              <w:widowControl w:val="0"/>
              <w:spacing w:line="240" w:lineRule="auto"/>
              <w:rPr>
                <w:rFonts w:ascii="Calibri" w:eastAsia="Calibri" w:hAnsi="Calibri" w:cs="Calibri"/>
              </w:rPr>
            </w:pPr>
            <w:r>
              <w:rPr>
                <w:rFonts w:ascii="Calibri" w:eastAsia="Calibri" w:hAnsi="Calibri" w:cs="Calibri"/>
              </w:rPr>
              <w:t>No</w:t>
            </w:r>
          </w:p>
        </w:tc>
        <w:tc>
          <w:tcPr>
            <w:tcW w:w="4450" w:type="dxa"/>
            <w:shd w:val="clear" w:color="auto" w:fill="auto"/>
            <w:tcMar>
              <w:top w:w="100" w:type="dxa"/>
              <w:left w:w="100" w:type="dxa"/>
              <w:bottom w:w="100" w:type="dxa"/>
              <w:right w:w="100" w:type="dxa"/>
            </w:tcMar>
          </w:tcPr>
          <w:p w14:paraId="1B4D5879" w14:textId="77777777" w:rsidR="00CC1D85" w:rsidRDefault="00CC1D85">
            <w:pPr>
              <w:widowControl w:val="0"/>
              <w:spacing w:line="240" w:lineRule="auto"/>
              <w:rPr>
                <w:rFonts w:ascii="Calibri" w:eastAsia="Calibri" w:hAnsi="Calibri" w:cs="Calibri"/>
              </w:rPr>
            </w:pPr>
          </w:p>
        </w:tc>
      </w:tr>
      <w:tr w:rsidR="00CC1D85" w14:paraId="3BD7C711" w14:textId="77777777" w:rsidTr="00716CC0">
        <w:tc>
          <w:tcPr>
            <w:tcW w:w="555" w:type="dxa"/>
            <w:shd w:val="clear" w:color="auto" w:fill="auto"/>
            <w:tcMar>
              <w:top w:w="100" w:type="dxa"/>
              <w:left w:w="100" w:type="dxa"/>
              <w:bottom w:w="100" w:type="dxa"/>
              <w:right w:w="100" w:type="dxa"/>
            </w:tcMar>
          </w:tcPr>
          <w:p w14:paraId="3D332F62" w14:textId="77777777" w:rsidR="00CC1D85" w:rsidRDefault="00180045">
            <w:pPr>
              <w:widowControl w:val="0"/>
              <w:spacing w:line="240" w:lineRule="auto"/>
              <w:rPr>
                <w:rFonts w:ascii="Calibri" w:eastAsia="Calibri" w:hAnsi="Calibri" w:cs="Calibri"/>
              </w:rPr>
            </w:pPr>
            <w:r>
              <w:rPr>
                <w:rFonts w:ascii="Calibri" w:eastAsia="Calibri" w:hAnsi="Calibri" w:cs="Calibri"/>
              </w:rPr>
              <w:t>14.</w:t>
            </w:r>
          </w:p>
        </w:tc>
        <w:tc>
          <w:tcPr>
            <w:tcW w:w="3765" w:type="dxa"/>
            <w:shd w:val="clear" w:color="auto" w:fill="auto"/>
            <w:tcMar>
              <w:top w:w="100" w:type="dxa"/>
              <w:left w:w="100" w:type="dxa"/>
              <w:bottom w:w="100" w:type="dxa"/>
              <w:right w:w="100" w:type="dxa"/>
            </w:tcMar>
          </w:tcPr>
          <w:p w14:paraId="6FAD84FD" w14:textId="77777777" w:rsidR="006810A8" w:rsidRPr="00A160C0" w:rsidRDefault="006810A8" w:rsidP="006810A8">
            <w:pPr>
              <w:spacing w:line="240" w:lineRule="auto"/>
              <w:rPr>
                <w:rFonts w:asciiTheme="majorHAnsi" w:hAnsiTheme="majorHAnsi" w:cstheme="majorHAnsi"/>
              </w:rPr>
            </w:pPr>
            <w:r w:rsidRPr="00A160C0">
              <w:rPr>
                <w:rFonts w:asciiTheme="majorHAnsi" w:hAnsiTheme="majorHAnsi" w:cstheme="majorHAnsi"/>
              </w:rPr>
              <w:t xml:space="preserve">Ensure the </w:t>
            </w:r>
            <w:r w:rsidRPr="00375257">
              <w:rPr>
                <w:rFonts w:asciiTheme="majorHAnsi" w:hAnsiTheme="majorHAnsi" w:cstheme="majorHAnsi"/>
                <w:b/>
              </w:rPr>
              <w:t>liability of travel and tourism businesses</w:t>
            </w:r>
            <w:r w:rsidRPr="00A160C0">
              <w:rPr>
                <w:rFonts w:asciiTheme="majorHAnsi" w:hAnsiTheme="majorHAnsi" w:cstheme="majorHAnsi"/>
              </w:rPr>
              <w:t xml:space="preserve"> (in operations and supply chains) for criminal conduct including:</w:t>
            </w:r>
          </w:p>
          <w:p w14:paraId="6ED3C0AA" w14:textId="77777777" w:rsidR="006810A8" w:rsidRDefault="006810A8" w:rsidP="006810A8">
            <w:pPr>
              <w:pStyle w:val="ListParagraph"/>
              <w:numPr>
                <w:ilvl w:val="0"/>
                <w:numId w:val="4"/>
              </w:numPr>
              <w:spacing w:line="240" w:lineRule="auto"/>
              <w:rPr>
                <w:rFonts w:asciiTheme="majorHAnsi" w:hAnsiTheme="majorHAnsi" w:cstheme="majorHAnsi"/>
              </w:rPr>
            </w:pPr>
            <w:r w:rsidRPr="00A160C0">
              <w:rPr>
                <w:rFonts w:asciiTheme="majorHAnsi" w:hAnsiTheme="majorHAnsi" w:cstheme="majorHAnsi"/>
              </w:rPr>
              <w:t>Organising travel arrangements or transportation that are explicitly or implicitly meant to create or facilitate opportunities to engage (involve) children in sexual activities;</w:t>
            </w:r>
          </w:p>
          <w:p w14:paraId="4C93232E" w14:textId="77777777" w:rsidR="006810A8" w:rsidRDefault="006810A8" w:rsidP="006810A8">
            <w:pPr>
              <w:pStyle w:val="ListParagraph"/>
              <w:numPr>
                <w:ilvl w:val="0"/>
                <w:numId w:val="4"/>
              </w:numPr>
              <w:spacing w:line="240" w:lineRule="auto"/>
              <w:rPr>
                <w:rFonts w:asciiTheme="majorHAnsi" w:hAnsiTheme="majorHAnsi" w:cstheme="majorHAnsi"/>
              </w:rPr>
            </w:pPr>
            <w:r w:rsidRPr="00A160C0">
              <w:rPr>
                <w:rFonts w:asciiTheme="majorHAnsi" w:hAnsiTheme="majorHAnsi" w:cstheme="majorHAnsi"/>
              </w:rPr>
              <w:t>Procuring, aiding or abetting the exploitative sexual conduct with a child;</w:t>
            </w:r>
          </w:p>
          <w:p w14:paraId="43B98B6E" w14:textId="77777777" w:rsidR="006810A8" w:rsidRDefault="006810A8" w:rsidP="006810A8">
            <w:pPr>
              <w:pStyle w:val="ListParagraph"/>
              <w:numPr>
                <w:ilvl w:val="0"/>
                <w:numId w:val="4"/>
              </w:numPr>
              <w:spacing w:line="240" w:lineRule="auto"/>
              <w:rPr>
                <w:rFonts w:asciiTheme="majorHAnsi" w:hAnsiTheme="majorHAnsi" w:cstheme="majorHAnsi"/>
              </w:rPr>
            </w:pPr>
            <w:r w:rsidRPr="00A160C0">
              <w:rPr>
                <w:rFonts w:asciiTheme="majorHAnsi" w:hAnsiTheme="majorHAnsi" w:cstheme="majorHAnsi"/>
              </w:rPr>
              <w:t>Advertising or promoting sexual exploitation of children;</w:t>
            </w:r>
          </w:p>
          <w:p w14:paraId="4026CE22" w14:textId="77777777" w:rsidR="00CC1D85" w:rsidRDefault="006810A8" w:rsidP="006810A8">
            <w:p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sidRPr="00A160C0">
              <w:rPr>
                <w:rFonts w:asciiTheme="majorHAnsi" w:hAnsiTheme="majorHAnsi" w:cstheme="majorHAnsi"/>
              </w:rPr>
              <w:lastRenderedPageBreak/>
              <w:t>Benefitting, by any means, from any form of sexual exploitation of a child (or children) in the context of their travel and tourism business.</w:t>
            </w:r>
          </w:p>
        </w:tc>
        <w:tc>
          <w:tcPr>
            <w:tcW w:w="1445" w:type="dxa"/>
            <w:shd w:val="clear" w:color="auto" w:fill="auto"/>
            <w:tcMar>
              <w:top w:w="100" w:type="dxa"/>
              <w:left w:w="100" w:type="dxa"/>
              <w:bottom w:w="100" w:type="dxa"/>
              <w:right w:w="100" w:type="dxa"/>
            </w:tcMar>
          </w:tcPr>
          <w:p w14:paraId="2BBEB9A8" w14:textId="09920378" w:rsidR="00CC1D85" w:rsidRDefault="00375257">
            <w:pPr>
              <w:widowControl w:val="0"/>
              <w:spacing w:line="240" w:lineRule="auto"/>
              <w:rPr>
                <w:rFonts w:ascii="Calibri" w:eastAsia="Calibri" w:hAnsi="Calibri" w:cs="Calibri"/>
              </w:rPr>
            </w:pPr>
            <w:r>
              <w:rPr>
                <w:rFonts w:ascii="Calibri" w:eastAsia="Calibri" w:hAnsi="Calibri" w:cs="Calibri"/>
              </w:rPr>
              <w:lastRenderedPageBreak/>
              <w:t>Partially</w:t>
            </w:r>
          </w:p>
        </w:tc>
        <w:tc>
          <w:tcPr>
            <w:tcW w:w="4450" w:type="dxa"/>
            <w:shd w:val="clear" w:color="auto" w:fill="auto"/>
            <w:tcMar>
              <w:top w:w="100" w:type="dxa"/>
              <w:left w:w="100" w:type="dxa"/>
              <w:bottom w:w="100" w:type="dxa"/>
              <w:right w:w="100" w:type="dxa"/>
            </w:tcMar>
          </w:tcPr>
          <w:p w14:paraId="4EE52A90" w14:textId="77777777" w:rsidR="00CC1D85" w:rsidRDefault="00180045">
            <w:pPr>
              <w:widowControl w:val="0"/>
              <w:spacing w:line="240" w:lineRule="auto"/>
              <w:rPr>
                <w:rFonts w:ascii="Calibri" w:eastAsia="Calibri" w:hAnsi="Calibri" w:cs="Calibri"/>
              </w:rPr>
            </w:pPr>
            <w:r>
              <w:rPr>
                <w:rFonts w:ascii="Calibri" w:eastAsia="Calibri" w:hAnsi="Calibri" w:cs="Calibri"/>
              </w:rPr>
              <w:t>Although there are no specific laws ensuring the liability of the private travel and tourism sector for SECTT, some provisions exist within the national legislation to ensure the liability of legal entities and the withdrawal of licences.</w:t>
            </w:r>
          </w:p>
          <w:p w14:paraId="489EA98F" w14:textId="77777777" w:rsidR="00CC1D85" w:rsidRDefault="00CC1D85">
            <w:pPr>
              <w:widowControl w:val="0"/>
              <w:spacing w:line="240" w:lineRule="auto"/>
              <w:rPr>
                <w:rFonts w:ascii="Calibri" w:eastAsia="Calibri" w:hAnsi="Calibri" w:cs="Calibri"/>
              </w:rPr>
            </w:pPr>
          </w:p>
          <w:p w14:paraId="09DBA539" w14:textId="77777777" w:rsidR="00CC1D85" w:rsidRDefault="00180045">
            <w:pPr>
              <w:widowControl w:val="0"/>
              <w:spacing w:line="240" w:lineRule="auto"/>
              <w:rPr>
                <w:rFonts w:ascii="Calibri" w:eastAsia="Calibri" w:hAnsi="Calibri" w:cs="Calibri"/>
              </w:rPr>
            </w:pPr>
            <w:r>
              <w:rPr>
                <w:rFonts w:ascii="Calibri" w:eastAsia="Calibri" w:hAnsi="Calibri" w:cs="Calibri"/>
              </w:rPr>
              <w:t>Article 18 of the Anti-Pornography Act states that when a proprietor of a place of leisure or entertainment or of a business dealing in leisure or entertainment commits a second offence under the Act, the court may issue an order suspending or prohibiting the offender from dealing in leisure or entertainment.</w:t>
            </w:r>
          </w:p>
          <w:p w14:paraId="4A5E401E" w14:textId="77777777" w:rsidR="00CC1D85" w:rsidRDefault="00CC1D85">
            <w:pPr>
              <w:widowControl w:val="0"/>
              <w:spacing w:line="240" w:lineRule="auto"/>
              <w:rPr>
                <w:rFonts w:ascii="Calibri" w:eastAsia="Calibri" w:hAnsi="Calibri" w:cs="Calibri"/>
              </w:rPr>
            </w:pPr>
          </w:p>
          <w:p w14:paraId="1CCE9285" w14:textId="1DD88DB4" w:rsidR="00F27770" w:rsidRDefault="00180045">
            <w:pPr>
              <w:widowControl w:val="0"/>
              <w:spacing w:line="240" w:lineRule="auto"/>
              <w:rPr>
                <w:rFonts w:ascii="Calibri" w:eastAsia="Calibri" w:hAnsi="Calibri" w:cs="Calibri"/>
              </w:rPr>
            </w:pPr>
            <w:r>
              <w:rPr>
                <w:rFonts w:ascii="Calibri" w:eastAsia="Calibri" w:hAnsi="Calibri" w:cs="Calibri"/>
              </w:rPr>
              <w:t xml:space="preserve">Article 3(2) of the PTPA criminalising the trafficking of persons, stipulates that where the offender is a legal person, it shall be liable to a </w:t>
            </w:r>
            <w:r>
              <w:rPr>
                <w:rFonts w:ascii="Calibri" w:eastAsia="Calibri" w:hAnsi="Calibri" w:cs="Calibri"/>
              </w:rPr>
              <w:lastRenderedPageBreak/>
              <w:t>fine of one thousand currency points (approx. US$5,408 as of October 2020), and temporary or permanent closure, deregistration, dissolution, or disqualification from practice of certain activities</w:t>
            </w:r>
            <w:r w:rsidRPr="00375257">
              <w:rPr>
                <w:rFonts w:ascii="Calibri" w:eastAsia="Calibri" w:hAnsi="Calibri" w:cs="Calibri"/>
              </w:rPr>
              <w:t>.</w:t>
            </w:r>
            <w:r w:rsidR="00DF2967" w:rsidRPr="00375257">
              <w:rPr>
                <w:rFonts w:ascii="Calibri" w:eastAsia="Calibri" w:hAnsi="Calibri" w:cs="Calibri"/>
              </w:rPr>
              <w:t xml:space="preserve"> </w:t>
            </w:r>
            <w:r w:rsidR="00F27770" w:rsidRPr="00375257">
              <w:rPr>
                <w:rFonts w:ascii="Calibri" w:eastAsia="Calibri" w:hAnsi="Calibri" w:cs="Calibri"/>
              </w:rPr>
              <w:t xml:space="preserve">Also, under the PTPA, </w:t>
            </w:r>
            <w:r w:rsidR="00DF2967" w:rsidRPr="00375257">
              <w:rPr>
                <w:rFonts w:ascii="Calibri" w:eastAsia="Calibri" w:hAnsi="Calibri" w:cs="Calibri"/>
              </w:rPr>
              <w:t xml:space="preserve">sexual exploitation of children (referred to as </w:t>
            </w:r>
            <w:r w:rsidR="00F27770" w:rsidRPr="00375257">
              <w:rPr>
                <w:rFonts w:ascii="Calibri" w:eastAsia="Calibri" w:hAnsi="Calibri" w:cs="Calibri"/>
              </w:rPr>
              <w:t>“sex tourism”</w:t>
            </w:r>
            <w:r w:rsidR="00DF2967" w:rsidRPr="00375257">
              <w:rPr>
                <w:rFonts w:ascii="Calibri" w:eastAsia="Calibri" w:hAnsi="Calibri" w:cs="Calibri"/>
              </w:rPr>
              <w:t>)</w:t>
            </w:r>
            <w:r w:rsidR="00F27770" w:rsidRPr="00375257">
              <w:rPr>
                <w:rFonts w:ascii="Calibri" w:eastAsia="Calibri" w:hAnsi="Calibri" w:cs="Calibri"/>
              </w:rPr>
              <w:t xml:space="preserve"> is included in the definition of “sexual exploitation” [section 2(o)] and is defined as “a program or</w:t>
            </w:r>
            <w:r w:rsidR="00DF2967" w:rsidRPr="00375257">
              <w:rPr>
                <w:rFonts w:ascii="Calibri" w:eastAsia="Calibri" w:hAnsi="Calibri" w:cs="Calibri"/>
              </w:rPr>
              <w:t xml:space="preserve">ganized by travel and tourism, </w:t>
            </w:r>
            <w:r w:rsidR="00F27770" w:rsidRPr="00375257">
              <w:rPr>
                <w:rFonts w:ascii="Calibri" w:eastAsia="Calibri" w:hAnsi="Calibri" w:cs="Calibri"/>
              </w:rPr>
              <w:t>related establishments or individuals, which consists of tourism packages or activities, utilizing and offering escort and sexual services and practices offered for any persons as part of work recreation.</w:t>
            </w:r>
            <w:r w:rsidR="00F27770">
              <w:rPr>
                <w:rFonts w:ascii="Calibri" w:eastAsia="Calibri" w:hAnsi="Calibri" w:cs="Calibri"/>
              </w:rPr>
              <w:t xml:space="preserve"> </w:t>
            </w:r>
          </w:p>
        </w:tc>
      </w:tr>
      <w:tr w:rsidR="00CC1D85" w14:paraId="669035E1" w14:textId="77777777" w:rsidTr="00716CC0">
        <w:tc>
          <w:tcPr>
            <w:tcW w:w="555" w:type="dxa"/>
            <w:shd w:val="clear" w:color="auto" w:fill="auto"/>
            <w:tcMar>
              <w:top w:w="100" w:type="dxa"/>
              <w:left w:w="100" w:type="dxa"/>
              <w:bottom w:w="100" w:type="dxa"/>
              <w:right w:w="100" w:type="dxa"/>
            </w:tcMar>
          </w:tcPr>
          <w:p w14:paraId="5FFCAD57" w14:textId="77777777" w:rsidR="00CC1D85" w:rsidRDefault="00180045">
            <w:pPr>
              <w:widowControl w:val="0"/>
              <w:spacing w:line="240" w:lineRule="auto"/>
              <w:rPr>
                <w:rFonts w:ascii="Calibri" w:eastAsia="Calibri" w:hAnsi="Calibri" w:cs="Calibri"/>
              </w:rPr>
            </w:pPr>
            <w:r>
              <w:rPr>
                <w:rFonts w:ascii="Calibri" w:eastAsia="Calibri" w:hAnsi="Calibri" w:cs="Calibri"/>
              </w:rPr>
              <w:lastRenderedPageBreak/>
              <w:t>15.</w:t>
            </w:r>
          </w:p>
        </w:tc>
        <w:tc>
          <w:tcPr>
            <w:tcW w:w="3765" w:type="dxa"/>
            <w:shd w:val="clear" w:color="auto" w:fill="auto"/>
            <w:tcMar>
              <w:top w:w="100" w:type="dxa"/>
              <w:left w:w="100" w:type="dxa"/>
              <w:bottom w:w="100" w:type="dxa"/>
              <w:right w:w="100" w:type="dxa"/>
            </w:tcMar>
          </w:tcPr>
          <w:p w14:paraId="7B92DE75" w14:textId="77777777" w:rsidR="00CC1D85" w:rsidRDefault="006810A8">
            <w:pPr>
              <w:spacing w:line="240" w:lineRule="auto"/>
              <w:rPr>
                <w:rFonts w:ascii="Calibri" w:eastAsia="Calibri" w:hAnsi="Calibri" w:cs="Calibri"/>
              </w:rPr>
            </w:pPr>
            <w:r w:rsidRPr="00A160C0">
              <w:rPr>
                <w:rFonts w:ascii="Calibri" w:eastAsia="Calibri" w:hAnsi="Calibri" w:cs="Calibri"/>
              </w:rPr>
              <w:t xml:space="preserve">Criminalise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law)  including through Internet and other communication technologies to facilitate either online or offline sexual exploitation.</w:t>
            </w:r>
          </w:p>
        </w:tc>
        <w:tc>
          <w:tcPr>
            <w:tcW w:w="1445" w:type="dxa"/>
            <w:shd w:val="clear" w:color="auto" w:fill="auto"/>
            <w:tcMar>
              <w:top w:w="100" w:type="dxa"/>
              <w:left w:w="100" w:type="dxa"/>
              <w:bottom w:w="100" w:type="dxa"/>
              <w:right w:w="100" w:type="dxa"/>
            </w:tcMar>
          </w:tcPr>
          <w:p w14:paraId="4C6D385F" w14:textId="77777777" w:rsidR="00CC1D85" w:rsidRDefault="00180045">
            <w:pPr>
              <w:widowControl w:val="0"/>
              <w:spacing w:line="240" w:lineRule="auto"/>
              <w:rPr>
                <w:rFonts w:ascii="Calibri" w:eastAsia="Calibri" w:hAnsi="Calibri" w:cs="Calibri"/>
              </w:rPr>
            </w:pPr>
            <w:r>
              <w:rPr>
                <w:rFonts w:ascii="Calibri" w:eastAsia="Calibri" w:hAnsi="Calibri" w:cs="Calibri"/>
              </w:rPr>
              <w:t>No</w:t>
            </w:r>
          </w:p>
        </w:tc>
        <w:tc>
          <w:tcPr>
            <w:tcW w:w="4450" w:type="dxa"/>
            <w:shd w:val="clear" w:color="auto" w:fill="auto"/>
            <w:tcMar>
              <w:top w:w="100" w:type="dxa"/>
              <w:left w:w="100" w:type="dxa"/>
              <w:bottom w:w="100" w:type="dxa"/>
              <w:right w:w="100" w:type="dxa"/>
            </w:tcMar>
          </w:tcPr>
          <w:p w14:paraId="151876BF" w14:textId="77777777" w:rsidR="00CC1D85" w:rsidRDefault="00CC1D85">
            <w:pPr>
              <w:widowControl w:val="0"/>
              <w:spacing w:line="240" w:lineRule="auto"/>
              <w:rPr>
                <w:rFonts w:ascii="Calibri" w:eastAsia="Calibri" w:hAnsi="Calibri" w:cs="Calibri"/>
              </w:rPr>
            </w:pPr>
          </w:p>
        </w:tc>
      </w:tr>
      <w:tr w:rsidR="00180045" w14:paraId="7AB7E047" w14:textId="77777777" w:rsidTr="00716CC0">
        <w:tc>
          <w:tcPr>
            <w:tcW w:w="555" w:type="dxa"/>
            <w:shd w:val="clear" w:color="auto" w:fill="auto"/>
            <w:tcMar>
              <w:top w:w="100" w:type="dxa"/>
              <w:left w:w="100" w:type="dxa"/>
              <w:bottom w:w="100" w:type="dxa"/>
              <w:right w:w="100" w:type="dxa"/>
            </w:tcMar>
          </w:tcPr>
          <w:p w14:paraId="456FF74B" w14:textId="77777777" w:rsidR="00180045" w:rsidRDefault="00180045">
            <w:pPr>
              <w:widowControl w:val="0"/>
              <w:spacing w:line="240" w:lineRule="auto"/>
              <w:rPr>
                <w:rFonts w:ascii="Calibri" w:eastAsia="Calibri" w:hAnsi="Calibri" w:cs="Calibri"/>
              </w:rPr>
            </w:pPr>
            <w:r>
              <w:rPr>
                <w:rFonts w:ascii="Calibri" w:eastAsia="Calibri" w:hAnsi="Calibri" w:cs="Calibri"/>
              </w:rPr>
              <w:t>16.</w:t>
            </w:r>
          </w:p>
        </w:tc>
        <w:tc>
          <w:tcPr>
            <w:tcW w:w="3765" w:type="dxa"/>
            <w:shd w:val="clear" w:color="auto" w:fill="auto"/>
            <w:tcMar>
              <w:top w:w="100" w:type="dxa"/>
              <w:left w:w="100" w:type="dxa"/>
              <w:bottom w:w="100" w:type="dxa"/>
              <w:right w:w="100" w:type="dxa"/>
            </w:tcMar>
          </w:tcPr>
          <w:p w14:paraId="736ECA11" w14:textId="77777777" w:rsidR="00180045" w:rsidRDefault="006810A8">
            <w:pPr>
              <w:spacing w:line="240" w:lineRule="auto"/>
              <w:rPr>
                <w:rFonts w:ascii="Calibri" w:eastAsia="Calibri" w:hAnsi="Calibri" w:cs="Calibr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(national or non-national) applying for work with or for children or who is currently working with or for children. Introduce legislation prohibiting convicted sex offenders to hold positions involving or facilitating contact with childre</w:t>
            </w:r>
            <w:r>
              <w:rPr>
                <w:rFonts w:ascii="Calibri" w:eastAsia="Calibri" w:hAnsi="Calibri" w:cs="Calibri"/>
              </w:rPr>
              <w:t>n.</w:t>
            </w:r>
          </w:p>
        </w:tc>
        <w:tc>
          <w:tcPr>
            <w:tcW w:w="1445" w:type="dxa"/>
            <w:shd w:val="clear" w:color="auto" w:fill="auto"/>
            <w:tcMar>
              <w:top w:w="100" w:type="dxa"/>
              <w:left w:w="100" w:type="dxa"/>
              <w:bottom w:w="100" w:type="dxa"/>
              <w:right w:w="100" w:type="dxa"/>
            </w:tcMar>
          </w:tcPr>
          <w:p w14:paraId="7C4AD580" w14:textId="77777777" w:rsidR="00180045" w:rsidRDefault="00180045">
            <w:pPr>
              <w:widowControl w:val="0"/>
              <w:spacing w:line="240" w:lineRule="auto"/>
              <w:rPr>
                <w:rFonts w:ascii="Calibri" w:eastAsia="Calibri" w:hAnsi="Calibri" w:cs="Calibri"/>
              </w:rPr>
            </w:pPr>
            <w:r>
              <w:rPr>
                <w:rFonts w:ascii="Calibri" w:eastAsia="Calibri" w:hAnsi="Calibri" w:cs="Calibri"/>
              </w:rPr>
              <w:t>No</w:t>
            </w:r>
          </w:p>
        </w:tc>
        <w:tc>
          <w:tcPr>
            <w:tcW w:w="4450" w:type="dxa"/>
            <w:shd w:val="clear" w:color="auto" w:fill="auto"/>
            <w:tcMar>
              <w:top w:w="100" w:type="dxa"/>
              <w:left w:w="100" w:type="dxa"/>
              <w:bottom w:w="100" w:type="dxa"/>
              <w:right w:w="100" w:type="dxa"/>
            </w:tcMar>
          </w:tcPr>
          <w:p w14:paraId="5DED7BEB" w14:textId="1588DB66" w:rsidR="00180045" w:rsidRDefault="00DF2967">
            <w:pPr>
              <w:widowControl w:val="0"/>
              <w:spacing w:line="240" w:lineRule="auto"/>
              <w:rPr>
                <w:rFonts w:ascii="Calibri" w:eastAsia="Calibri" w:hAnsi="Calibri" w:cs="Calibri"/>
              </w:rPr>
            </w:pPr>
            <w:r w:rsidRPr="00375257">
              <w:rPr>
                <w:rFonts w:ascii="Calibri" w:eastAsia="Calibri" w:hAnsi="Calibri" w:cs="Calibri"/>
              </w:rPr>
              <w:t>The Prevention of Trafficking in Persons Act (PTPA)</w:t>
            </w:r>
            <w:r w:rsidR="00B169D4" w:rsidRPr="00375257">
              <w:rPr>
                <w:rFonts w:ascii="Calibri" w:eastAsia="Calibri" w:hAnsi="Calibri" w:cs="Calibri"/>
              </w:rPr>
              <w:t xml:space="preserve"> requires that any person applying for employment that places them in a position of authority or care of children to disclose any conviction of trafficking under the PTPA [Section 9]. </w:t>
            </w:r>
            <w:r w:rsidR="00375257" w:rsidRPr="00375257">
              <w:rPr>
                <w:rFonts w:ascii="Calibri" w:eastAsia="Calibri" w:hAnsi="Calibri" w:cs="Calibri"/>
              </w:rPr>
              <w:t>However this provision only applies to crimes of sexual exploitation of children criminalized in the PTPA.</w:t>
            </w:r>
          </w:p>
        </w:tc>
      </w:tr>
      <w:tr w:rsidR="00CC1D85" w14:paraId="452B7540" w14:textId="77777777" w:rsidTr="00716CC0">
        <w:tc>
          <w:tcPr>
            <w:tcW w:w="555" w:type="dxa"/>
            <w:shd w:val="clear" w:color="auto" w:fill="auto"/>
            <w:tcMar>
              <w:top w:w="100" w:type="dxa"/>
              <w:left w:w="100" w:type="dxa"/>
              <w:bottom w:w="100" w:type="dxa"/>
              <w:right w:w="100" w:type="dxa"/>
            </w:tcMar>
          </w:tcPr>
          <w:p w14:paraId="7B23F1EF" w14:textId="77777777" w:rsidR="00CC1D85" w:rsidRDefault="00180045">
            <w:pPr>
              <w:widowControl w:val="0"/>
              <w:spacing w:line="240" w:lineRule="auto"/>
              <w:rPr>
                <w:rFonts w:ascii="Calibri" w:eastAsia="Calibri" w:hAnsi="Calibri" w:cs="Calibri"/>
              </w:rPr>
            </w:pPr>
            <w:r>
              <w:rPr>
                <w:rFonts w:ascii="Calibri" w:eastAsia="Calibri" w:hAnsi="Calibri" w:cs="Calibri"/>
              </w:rPr>
              <w:t>17.</w:t>
            </w:r>
          </w:p>
        </w:tc>
        <w:tc>
          <w:tcPr>
            <w:tcW w:w="3765" w:type="dxa"/>
            <w:shd w:val="clear" w:color="auto" w:fill="auto"/>
            <w:tcMar>
              <w:top w:w="100" w:type="dxa"/>
              <w:left w:w="100" w:type="dxa"/>
              <w:bottom w:w="100" w:type="dxa"/>
              <w:right w:w="100" w:type="dxa"/>
            </w:tcMar>
          </w:tcPr>
          <w:p w14:paraId="2D055EA1" w14:textId="77777777" w:rsidR="00CC1D85" w:rsidRDefault="006810A8">
            <w:pPr>
              <w:spacing w:line="240" w:lineRule="auto"/>
              <w:rPr>
                <w:rFonts w:ascii="Calibri" w:eastAsia="Calibri" w:hAnsi="Calibri" w:cs="Calibri"/>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in settings and activities that involve direct contact with children, particularly prohibiting visits to orphanages/residential care settings in favour of redirecting the industry towards solutions that support community-based care.</w:t>
            </w:r>
          </w:p>
        </w:tc>
        <w:tc>
          <w:tcPr>
            <w:tcW w:w="1445" w:type="dxa"/>
            <w:shd w:val="clear" w:color="auto" w:fill="auto"/>
            <w:tcMar>
              <w:top w:w="100" w:type="dxa"/>
              <w:left w:w="100" w:type="dxa"/>
              <w:bottom w:w="100" w:type="dxa"/>
              <w:right w:w="100" w:type="dxa"/>
            </w:tcMar>
          </w:tcPr>
          <w:p w14:paraId="420C0341" w14:textId="77777777" w:rsidR="00CC1D85" w:rsidRDefault="00180045">
            <w:pPr>
              <w:widowControl w:val="0"/>
              <w:spacing w:line="240" w:lineRule="auto"/>
              <w:rPr>
                <w:rFonts w:ascii="Calibri" w:eastAsia="Calibri" w:hAnsi="Calibri" w:cs="Calibri"/>
              </w:rPr>
            </w:pPr>
            <w:r>
              <w:rPr>
                <w:rFonts w:ascii="Calibri" w:eastAsia="Calibri" w:hAnsi="Calibri" w:cs="Calibri"/>
              </w:rPr>
              <w:t>No</w:t>
            </w:r>
          </w:p>
        </w:tc>
        <w:tc>
          <w:tcPr>
            <w:tcW w:w="4450" w:type="dxa"/>
            <w:shd w:val="clear" w:color="auto" w:fill="auto"/>
            <w:tcMar>
              <w:top w:w="100" w:type="dxa"/>
              <w:left w:w="100" w:type="dxa"/>
              <w:bottom w:w="100" w:type="dxa"/>
              <w:right w:w="100" w:type="dxa"/>
            </w:tcMar>
          </w:tcPr>
          <w:p w14:paraId="61E5BA5D" w14:textId="77777777" w:rsidR="00CC1D85" w:rsidRDefault="00CC1D85">
            <w:pPr>
              <w:widowControl w:val="0"/>
              <w:spacing w:line="240" w:lineRule="auto"/>
              <w:rPr>
                <w:rFonts w:ascii="Calibri" w:eastAsia="Calibri" w:hAnsi="Calibri" w:cs="Calibri"/>
              </w:rPr>
            </w:pPr>
          </w:p>
        </w:tc>
      </w:tr>
      <w:tr w:rsidR="00CC1D85" w14:paraId="3C9CB257" w14:textId="77777777" w:rsidTr="00716CC0">
        <w:tc>
          <w:tcPr>
            <w:tcW w:w="555" w:type="dxa"/>
            <w:shd w:val="clear" w:color="auto" w:fill="auto"/>
            <w:tcMar>
              <w:top w:w="100" w:type="dxa"/>
              <w:left w:w="100" w:type="dxa"/>
              <w:bottom w:w="100" w:type="dxa"/>
              <w:right w:w="100" w:type="dxa"/>
            </w:tcMar>
          </w:tcPr>
          <w:p w14:paraId="2F3DEE92" w14:textId="77777777" w:rsidR="00CC1D85" w:rsidRDefault="00180045">
            <w:pPr>
              <w:widowControl w:val="0"/>
              <w:spacing w:line="240" w:lineRule="auto"/>
              <w:rPr>
                <w:rFonts w:ascii="Calibri" w:eastAsia="Calibri" w:hAnsi="Calibri" w:cs="Calibri"/>
              </w:rPr>
            </w:pPr>
            <w:r>
              <w:rPr>
                <w:rFonts w:ascii="Calibri" w:eastAsia="Calibri" w:hAnsi="Calibri" w:cs="Calibri"/>
              </w:rPr>
              <w:t>18.</w:t>
            </w:r>
          </w:p>
        </w:tc>
        <w:tc>
          <w:tcPr>
            <w:tcW w:w="3765" w:type="dxa"/>
            <w:shd w:val="clear" w:color="auto" w:fill="auto"/>
            <w:tcMar>
              <w:top w:w="100" w:type="dxa"/>
              <w:left w:w="100" w:type="dxa"/>
              <w:bottom w:w="100" w:type="dxa"/>
              <w:right w:w="100" w:type="dxa"/>
            </w:tcMar>
          </w:tcPr>
          <w:p w14:paraId="75F6141A" w14:textId="77777777" w:rsidR="00CC1D85" w:rsidRDefault="006810A8">
            <w:pPr>
              <w:spacing w:line="240" w:lineRule="auto"/>
              <w:rPr>
                <w:rFonts w:ascii="Calibri" w:eastAsia="Calibri" w:hAnsi="Calibri" w:cs="Calibri"/>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445" w:type="dxa"/>
            <w:shd w:val="clear" w:color="auto" w:fill="auto"/>
            <w:tcMar>
              <w:top w:w="100" w:type="dxa"/>
              <w:left w:w="100" w:type="dxa"/>
              <w:bottom w:w="100" w:type="dxa"/>
              <w:right w:w="100" w:type="dxa"/>
            </w:tcMar>
          </w:tcPr>
          <w:p w14:paraId="7C6E2B11" w14:textId="77777777" w:rsidR="00CC1D85" w:rsidRDefault="00F27F0A">
            <w:pPr>
              <w:widowControl w:val="0"/>
              <w:spacing w:line="240" w:lineRule="auto"/>
              <w:rPr>
                <w:rFonts w:ascii="Calibri" w:eastAsia="Calibri" w:hAnsi="Calibri" w:cs="Calibri"/>
              </w:rPr>
            </w:pPr>
            <w:r>
              <w:rPr>
                <w:rFonts w:ascii="Calibri" w:eastAsia="Calibri" w:hAnsi="Calibri" w:cs="Calibri"/>
              </w:rPr>
              <w:t>No</w:t>
            </w:r>
          </w:p>
        </w:tc>
        <w:tc>
          <w:tcPr>
            <w:tcW w:w="4450" w:type="dxa"/>
            <w:shd w:val="clear" w:color="auto" w:fill="auto"/>
            <w:tcMar>
              <w:top w:w="100" w:type="dxa"/>
              <w:left w:w="100" w:type="dxa"/>
              <w:bottom w:w="100" w:type="dxa"/>
              <w:right w:w="100" w:type="dxa"/>
            </w:tcMar>
          </w:tcPr>
          <w:p w14:paraId="297734AC" w14:textId="77777777" w:rsidR="00CC1D85" w:rsidRDefault="00180045" w:rsidP="006810A8">
            <w:pPr>
              <w:widowControl w:val="0"/>
              <w:numPr>
                <w:ilvl w:val="0"/>
                <w:numId w:val="1"/>
              </w:numPr>
              <w:spacing w:line="240" w:lineRule="auto"/>
              <w:rPr>
                <w:rFonts w:ascii="Calibri" w:eastAsia="Calibri" w:hAnsi="Calibri" w:cs="Calibri"/>
              </w:rPr>
            </w:pPr>
            <w:r>
              <w:rPr>
                <w:rFonts w:ascii="Calibri" w:eastAsia="Calibri" w:hAnsi="Calibri" w:cs="Calibri"/>
              </w:rPr>
              <w:t xml:space="preserve">Convention on the Rights of the Child - Ratified in 1990 </w:t>
            </w:r>
          </w:p>
          <w:p w14:paraId="5D2C69F2" w14:textId="77777777" w:rsidR="00CC1D85" w:rsidRDefault="00180045" w:rsidP="006810A8">
            <w:pPr>
              <w:widowControl w:val="0"/>
              <w:numPr>
                <w:ilvl w:val="0"/>
                <w:numId w:val="1"/>
              </w:numPr>
              <w:spacing w:line="240" w:lineRule="auto"/>
              <w:rPr>
                <w:rFonts w:ascii="Calibri" w:eastAsia="Calibri" w:hAnsi="Calibri" w:cs="Calibri"/>
              </w:rPr>
            </w:pPr>
            <w:r>
              <w:rPr>
                <w:rFonts w:ascii="Calibri" w:eastAsia="Calibri" w:hAnsi="Calibri" w:cs="Calibri"/>
              </w:rPr>
              <w:t>Optional Protocol on the Sale of Children, Child Prostitution and Child Pornography - Ratified in 2001</w:t>
            </w:r>
          </w:p>
          <w:p w14:paraId="0BE9635A" w14:textId="77777777" w:rsidR="00CC1D85" w:rsidRDefault="00180045" w:rsidP="006810A8">
            <w:pPr>
              <w:widowControl w:val="0"/>
              <w:numPr>
                <w:ilvl w:val="0"/>
                <w:numId w:val="1"/>
              </w:numPr>
              <w:spacing w:line="240" w:lineRule="auto"/>
              <w:rPr>
                <w:rFonts w:ascii="Calibri" w:eastAsia="Calibri" w:hAnsi="Calibri" w:cs="Calibri"/>
              </w:rPr>
            </w:pPr>
            <w:r>
              <w:rPr>
                <w:rFonts w:ascii="Calibri" w:eastAsia="Calibri" w:hAnsi="Calibri" w:cs="Calibri"/>
              </w:rPr>
              <w:t xml:space="preserve">Optional Protocol to the Convention on the Rights of the Child on a Communication Procedure - </w:t>
            </w:r>
            <w:r>
              <w:rPr>
                <w:rFonts w:ascii="Calibri" w:eastAsia="Calibri" w:hAnsi="Calibri" w:cs="Calibri"/>
                <w:color w:val="FF0000"/>
              </w:rPr>
              <w:t>Not ratified</w:t>
            </w:r>
          </w:p>
          <w:p w14:paraId="13951F88" w14:textId="77777777" w:rsidR="00CC1D85" w:rsidRDefault="00180045" w:rsidP="006810A8">
            <w:pPr>
              <w:widowControl w:val="0"/>
              <w:numPr>
                <w:ilvl w:val="0"/>
                <w:numId w:val="1"/>
              </w:numPr>
              <w:spacing w:line="240" w:lineRule="auto"/>
              <w:rPr>
                <w:rFonts w:ascii="Calibri" w:eastAsia="Calibri" w:hAnsi="Calibri" w:cs="Calibri"/>
              </w:rPr>
            </w:pPr>
            <w:r>
              <w:rPr>
                <w:rFonts w:ascii="Calibri" w:eastAsia="Calibri" w:hAnsi="Calibri" w:cs="Calibri"/>
              </w:rPr>
              <w:lastRenderedPageBreak/>
              <w:t>ILO Convention on the Worst Forms of Child Labour (No. 182) - Ratified in 2001</w:t>
            </w:r>
          </w:p>
          <w:p w14:paraId="5AE761D9" w14:textId="77777777" w:rsidR="00CC1D85" w:rsidRPr="006810A8" w:rsidRDefault="00180045" w:rsidP="006810A8">
            <w:pPr>
              <w:widowControl w:val="0"/>
              <w:numPr>
                <w:ilvl w:val="0"/>
                <w:numId w:val="1"/>
              </w:numPr>
              <w:spacing w:line="240" w:lineRule="auto"/>
              <w:rPr>
                <w:rFonts w:ascii="Calibri" w:eastAsia="Calibri" w:hAnsi="Calibri" w:cs="Calibri"/>
              </w:rPr>
            </w:pPr>
            <w:r>
              <w:rPr>
                <w:rFonts w:ascii="Calibri" w:eastAsia="Calibri" w:hAnsi="Calibri" w:cs="Calibri"/>
              </w:rPr>
              <w:t xml:space="preserve">UN Protocol to Prevent, Suppress and Punish Trafficking in Persons, Especially Women and children - </w:t>
            </w:r>
            <w:r>
              <w:rPr>
                <w:rFonts w:ascii="Calibri" w:eastAsia="Calibri" w:hAnsi="Calibri" w:cs="Calibri"/>
                <w:color w:val="FF0000"/>
              </w:rPr>
              <w:t>Not ratified</w:t>
            </w:r>
          </w:p>
          <w:p w14:paraId="79A19992" w14:textId="77777777" w:rsidR="006810A8" w:rsidRPr="006810A8" w:rsidRDefault="006810A8" w:rsidP="006810A8">
            <w:pPr>
              <w:widowControl w:val="0"/>
              <w:numPr>
                <w:ilvl w:val="0"/>
                <w:numId w:val="1"/>
              </w:numPr>
              <w:spacing w:line="240" w:lineRule="auto"/>
              <w:rPr>
                <w:rFonts w:ascii="Calibri" w:eastAsia="Calibri" w:hAnsi="Calibri" w:cs="Calibri"/>
              </w:rPr>
            </w:pPr>
            <w:r>
              <w:rPr>
                <w:rFonts w:ascii="Calibri" w:eastAsia="Calibri" w:hAnsi="Calibri" w:cs="Calibri"/>
              </w:rPr>
              <w:t xml:space="preserve">The United Nations’ World Tourism Organisation’s (UNWTO) Framework Convention on Tourism Ethics - </w:t>
            </w:r>
            <w:r>
              <w:rPr>
                <w:rFonts w:ascii="Calibri" w:eastAsia="Calibri" w:hAnsi="Calibri" w:cs="Calibri"/>
                <w:color w:val="FF0000"/>
              </w:rPr>
              <w:t>Not ratified</w:t>
            </w:r>
          </w:p>
          <w:p w14:paraId="478D6AC7" w14:textId="77777777" w:rsidR="006810A8" w:rsidRPr="0096399E" w:rsidRDefault="006810A8" w:rsidP="006810A8">
            <w:pPr>
              <w:widowControl w:val="0"/>
              <w:numPr>
                <w:ilvl w:val="0"/>
                <w:numId w:val="1"/>
              </w:numPr>
              <w:spacing w:line="240" w:lineRule="auto"/>
              <w:rPr>
                <w:rFonts w:ascii="Calibri" w:eastAsia="Calibri" w:hAnsi="Calibri" w:cs="Calibri"/>
              </w:rPr>
            </w:pPr>
            <w:r w:rsidRPr="003F4A91">
              <w:rPr>
                <w:rFonts w:ascii="Calibri" w:eastAsia="Calibri" w:hAnsi="Calibri" w:cs="Calibri"/>
              </w:rPr>
              <w:t>Council of Europe Convention on the Protection of Children Against Sexual Exploitation and Sexual Abuse (Lanzarote Convention)</w:t>
            </w:r>
            <w:r>
              <w:rPr>
                <w:rFonts w:ascii="Calibri" w:eastAsia="Calibri" w:hAnsi="Calibri" w:cs="Calibri"/>
              </w:rPr>
              <w:t xml:space="preserve"> - </w:t>
            </w:r>
            <w:r>
              <w:rPr>
                <w:rFonts w:ascii="Calibri" w:eastAsia="Calibri" w:hAnsi="Calibri" w:cs="Calibri"/>
                <w:color w:val="FF0000"/>
              </w:rPr>
              <w:t>Not Ratified</w:t>
            </w:r>
          </w:p>
          <w:p w14:paraId="17462E23" w14:textId="77777777" w:rsidR="006810A8" w:rsidRPr="006810A8" w:rsidRDefault="006810A8" w:rsidP="006810A8">
            <w:pPr>
              <w:widowControl w:val="0"/>
              <w:numPr>
                <w:ilvl w:val="0"/>
                <w:numId w:val="1"/>
              </w:numPr>
              <w:spacing w:line="240" w:lineRule="auto"/>
              <w:rPr>
                <w:rFonts w:ascii="Calibri" w:eastAsia="Calibri" w:hAnsi="Calibri" w:cs="Calibri"/>
              </w:rPr>
            </w:pPr>
            <w:r>
              <w:rPr>
                <w:rFonts w:ascii="Calibri" w:eastAsia="Calibri" w:hAnsi="Calibri" w:cs="Calibri"/>
              </w:rPr>
              <w:t xml:space="preserve">Council of Europe Convention on Cybercrime (Budapest Convention) - </w:t>
            </w:r>
            <w:r>
              <w:rPr>
                <w:rFonts w:ascii="Calibri" w:eastAsia="Calibri" w:hAnsi="Calibri" w:cs="Calibri"/>
                <w:color w:val="FF0000"/>
              </w:rPr>
              <w:t>Not ratified</w:t>
            </w:r>
          </w:p>
          <w:p w14:paraId="7A64A005" w14:textId="77777777" w:rsidR="00CC1D85" w:rsidRDefault="00180045" w:rsidP="006810A8">
            <w:pPr>
              <w:widowControl w:val="0"/>
              <w:numPr>
                <w:ilvl w:val="0"/>
                <w:numId w:val="1"/>
              </w:numPr>
              <w:spacing w:line="240" w:lineRule="auto"/>
              <w:rPr>
                <w:rFonts w:ascii="Calibri" w:eastAsia="Calibri" w:hAnsi="Calibri" w:cs="Calibri"/>
              </w:rPr>
            </w:pPr>
            <w:r>
              <w:rPr>
                <w:rFonts w:ascii="Calibri" w:eastAsia="Calibri" w:hAnsi="Calibri" w:cs="Calibri"/>
              </w:rPr>
              <w:t>African Union Charter on the Rights and Welfare of the Child - Ratified in 1994</w:t>
            </w:r>
          </w:p>
          <w:p w14:paraId="015BDF93" w14:textId="77777777" w:rsidR="00CC1D85" w:rsidRPr="006810A8" w:rsidRDefault="00180045" w:rsidP="006810A8">
            <w:pPr>
              <w:widowControl w:val="0"/>
              <w:numPr>
                <w:ilvl w:val="0"/>
                <w:numId w:val="1"/>
              </w:numPr>
              <w:spacing w:line="240" w:lineRule="auto"/>
              <w:rPr>
                <w:rFonts w:ascii="Calibri" w:eastAsia="Calibri" w:hAnsi="Calibri" w:cs="Calibri"/>
              </w:rPr>
            </w:pPr>
            <w:r>
              <w:rPr>
                <w:rFonts w:ascii="Calibri" w:eastAsia="Calibri" w:hAnsi="Calibri" w:cs="Calibri"/>
              </w:rPr>
              <w:t xml:space="preserve">African Union Convention on Cyber Security and Personal Data Protection - </w:t>
            </w:r>
            <w:r>
              <w:rPr>
                <w:rFonts w:ascii="Calibri" w:eastAsia="Calibri" w:hAnsi="Calibri" w:cs="Calibri"/>
                <w:color w:val="FF0000"/>
              </w:rPr>
              <w:t>Not ratified</w:t>
            </w:r>
          </w:p>
        </w:tc>
      </w:tr>
      <w:tr w:rsidR="00CC1D85" w14:paraId="3CB34985" w14:textId="77777777" w:rsidTr="00716CC0">
        <w:tc>
          <w:tcPr>
            <w:tcW w:w="555" w:type="dxa"/>
            <w:shd w:val="clear" w:color="auto" w:fill="auto"/>
            <w:tcMar>
              <w:top w:w="100" w:type="dxa"/>
              <w:left w:w="100" w:type="dxa"/>
              <w:bottom w:w="100" w:type="dxa"/>
              <w:right w:w="100" w:type="dxa"/>
            </w:tcMar>
          </w:tcPr>
          <w:p w14:paraId="62728653" w14:textId="77777777" w:rsidR="00CC1D85" w:rsidRDefault="00180045">
            <w:pPr>
              <w:widowControl w:val="0"/>
              <w:spacing w:line="240" w:lineRule="auto"/>
              <w:rPr>
                <w:rFonts w:ascii="Calibri" w:eastAsia="Calibri" w:hAnsi="Calibri" w:cs="Calibri"/>
              </w:rPr>
            </w:pPr>
            <w:r>
              <w:rPr>
                <w:rFonts w:ascii="Calibri" w:eastAsia="Calibri" w:hAnsi="Calibri" w:cs="Calibri"/>
              </w:rPr>
              <w:lastRenderedPageBreak/>
              <w:t>19.</w:t>
            </w:r>
          </w:p>
        </w:tc>
        <w:tc>
          <w:tcPr>
            <w:tcW w:w="3765" w:type="dxa"/>
            <w:shd w:val="clear" w:color="auto" w:fill="auto"/>
            <w:tcMar>
              <w:top w:w="100" w:type="dxa"/>
              <w:left w:w="100" w:type="dxa"/>
              <w:bottom w:w="100" w:type="dxa"/>
              <w:right w:w="100" w:type="dxa"/>
            </w:tcMar>
          </w:tcPr>
          <w:p w14:paraId="5E9817D6" w14:textId="77777777" w:rsidR="00CC1D85" w:rsidRDefault="006810A8">
            <w:pPr>
              <w:spacing w:line="240" w:lineRule="auto"/>
              <w:rPr>
                <w:rFonts w:ascii="Calibri" w:eastAsia="Calibri" w:hAnsi="Calibri" w:cs="Calibri"/>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445" w:type="dxa"/>
            <w:shd w:val="clear" w:color="auto" w:fill="auto"/>
            <w:tcMar>
              <w:top w:w="100" w:type="dxa"/>
              <w:left w:w="100" w:type="dxa"/>
              <w:bottom w:w="100" w:type="dxa"/>
              <w:right w:w="100" w:type="dxa"/>
            </w:tcMar>
          </w:tcPr>
          <w:p w14:paraId="0BD745FC" w14:textId="77777777" w:rsidR="00CC1D85" w:rsidRDefault="00F27F0A">
            <w:pPr>
              <w:widowControl w:val="0"/>
              <w:spacing w:line="240" w:lineRule="auto"/>
              <w:rPr>
                <w:rFonts w:ascii="Calibri" w:eastAsia="Calibri" w:hAnsi="Calibri" w:cs="Calibri"/>
              </w:rPr>
            </w:pPr>
            <w:r>
              <w:rPr>
                <w:rFonts w:ascii="Calibri" w:eastAsia="Calibri" w:hAnsi="Calibri" w:cs="Calibri"/>
              </w:rPr>
              <w:t>Partially</w:t>
            </w:r>
          </w:p>
        </w:tc>
        <w:tc>
          <w:tcPr>
            <w:tcW w:w="4450" w:type="dxa"/>
            <w:shd w:val="clear" w:color="auto" w:fill="auto"/>
            <w:tcMar>
              <w:top w:w="100" w:type="dxa"/>
              <w:left w:w="100" w:type="dxa"/>
              <w:bottom w:w="100" w:type="dxa"/>
              <w:right w:w="100" w:type="dxa"/>
            </w:tcMar>
          </w:tcPr>
          <w:p w14:paraId="5CA494D5" w14:textId="77777777" w:rsidR="00CC1D85" w:rsidRDefault="00180045">
            <w:pPr>
              <w:widowControl w:val="0"/>
              <w:spacing w:line="240" w:lineRule="auto"/>
              <w:rPr>
                <w:rFonts w:ascii="Calibri" w:eastAsia="Calibri" w:hAnsi="Calibri" w:cs="Calibri"/>
              </w:rPr>
            </w:pPr>
            <w:r>
              <w:rPr>
                <w:rFonts w:ascii="Calibri" w:eastAsia="Calibri" w:hAnsi="Calibri" w:cs="Calibri"/>
              </w:rPr>
              <w:t>Article 42C of the Children Act entitles every child the right to protective services which include support and protection of children during proceedings in a family and children court.</w:t>
            </w:r>
          </w:p>
          <w:p w14:paraId="30EEA9BD" w14:textId="77777777" w:rsidR="00CC1D85" w:rsidRDefault="00180045">
            <w:pPr>
              <w:widowControl w:val="0"/>
              <w:spacing w:line="240" w:lineRule="auto"/>
              <w:rPr>
                <w:rFonts w:ascii="Calibri" w:eastAsia="Calibri" w:hAnsi="Calibri" w:cs="Calibri"/>
              </w:rPr>
            </w:pPr>
            <w:r>
              <w:rPr>
                <w:rFonts w:ascii="Calibri" w:eastAsia="Calibri" w:hAnsi="Calibri" w:cs="Calibri"/>
              </w:rPr>
              <w:t>The Children Act applies to nationals and non-nationals child victims (article 4).</w:t>
            </w:r>
          </w:p>
          <w:p w14:paraId="4EF282E3" w14:textId="77777777" w:rsidR="00F27F0A" w:rsidRDefault="00F27F0A">
            <w:pPr>
              <w:widowControl w:val="0"/>
              <w:spacing w:line="240" w:lineRule="auto"/>
              <w:rPr>
                <w:rFonts w:ascii="Calibri" w:eastAsia="Calibri" w:hAnsi="Calibri" w:cs="Calibri"/>
              </w:rPr>
            </w:pPr>
          </w:p>
          <w:p w14:paraId="48942664" w14:textId="77777777" w:rsidR="00F27F0A" w:rsidRPr="00F27F0A" w:rsidRDefault="00F27F0A" w:rsidP="00F27F0A">
            <w:pPr>
              <w:widowControl w:val="0"/>
              <w:spacing w:line="240" w:lineRule="auto"/>
              <w:rPr>
                <w:rFonts w:ascii="Calibri" w:eastAsia="Calibri" w:hAnsi="Calibri" w:cs="Calibri"/>
              </w:rPr>
            </w:pPr>
            <w:r w:rsidRPr="00F27F0A">
              <w:rPr>
                <w:rFonts w:ascii="Calibri" w:eastAsia="Calibri" w:hAnsi="Calibri" w:cs="Calibri"/>
              </w:rPr>
              <w:t xml:space="preserve">The Ugandan laws do not make any specific provision for psychological support to children during investigation and legal proceedings. Nevertheless, the Children Act entitles every child the right to protective services which include support and protection of children during proceedings in a family and children court. </w:t>
            </w:r>
          </w:p>
          <w:p w14:paraId="7691A1B1" w14:textId="77777777" w:rsidR="00F27F0A" w:rsidRDefault="00F27F0A" w:rsidP="00F27F0A">
            <w:pPr>
              <w:widowControl w:val="0"/>
              <w:spacing w:line="240" w:lineRule="auto"/>
              <w:rPr>
                <w:rFonts w:ascii="Calibri" w:eastAsia="Calibri" w:hAnsi="Calibri" w:cs="Calibri"/>
              </w:rPr>
            </w:pPr>
          </w:p>
          <w:p w14:paraId="4BF4FB8F" w14:textId="359E4DAA" w:rsidR="00F27F0A" w:rsidRPr="00F27F0A" w:rsidRDefault="00F27F0A" w:rsidP="00F27F0A">
            <w:pPr>
              <w:widowControl w:val="0"/>
              <w:spacing w:line="240" w:lineRule="auto"/>
              <w:rPr>
                <w:rFonts w:ascii="Calibri" w:eastAsia="Calibri" w:hAnsi="Calibri" w:cs="Calibri"/>
              </w:rPr>
            </w:pPr>
            <w:r w:rsidRPr="00F27F0A">
              <w:rPr>
                <w:rFonts w:ascii="Calibri" w:eastAsia="Calibri" w:hAnsi="Calibri" w:cs="Calibri"/>
              </w:rPr>
              <w:t>In addition, the Children Act guarantees every child the right to legal aid stating that every child has the right to “effective legal aid including representation in all civil, criminal an</w:t>
            </w:r>
            <w:r w:rsidR="001B7441">
              <w:rPr>
                <w:rFonts w:ascii="Calibri" w:eastAsia="Calibri" w:hAnsi="Calibri" w:cs="Calibri"/>
              </w:rPr>
              <w:t>d</w:t>
            </w:r>
            <w:r w:rsidRPr="00F27F0A">
              <w:rPr>
                <w:rFonts w:ascii="Calibri" w:eastAsia="Calibri" w:hAnsi="Calibri" w:cs="Calibri"/>
              </w:rPr>
              <w:t xml:space="preserve"> administrative proceedings”. </w:t>
            </w:r>
          </w:p>
          <w:p w14:paraId="10638B52" w14:textId="77777777" w:rsidR="00F27F0A" w:rsidRDefault="00F27F0A" w:rsidP="00F27F0A">
            <w:pPr>
              <w:widowControl w:val="0"/>
              <w:spacing w:line="240" w:lineRule="auto"/>
              <w:rPr>
                <w:rFonts w:ascii="Calibri" w:eastAsia="Calibri" w:hAnsi="Calibri" w:cs="Calibri"/>
              </w:rPr>
            </w:pPr>
          </w:p>
          <w:p w14:paraId="55E4919E" w14:textId="6F639A72" w:rsidR="00F27770" w:rsidRPr="00F27770" w:rsidRDefault="00F27770" w:rsidP="00F27F0A">
            <w:pPr>
              <w:widowControl w:val="0"/>
              <w:spacing w:line="240" w:lineRule="auto"/>
              <w:rPr>
                <w:rFonts w:ascii="Calibri" w:eastAsia="Calibri" w:hAnsi="Calibri" w:cs="Calibri"/>
              </w:rPr>
            </w:pPr>
            <w:r w:rsidRPr="001B7441">
              <w:rPr>
                <w:rFonts w:ascii="Calibri" w:eastAsia="Calibri" w:hAnsi="Calibri" w:cs="Calibri"/>
              </w:rPr>
              <w:t>The PTPA (2009) and PTPA Regulations (2019) outline a number of victim protections, rights, and processes – PTIPA Sections</w:t>
            </w:r>
            <w:r w:rsidR="00B169D4" w:rsidRPr="001B7441">
              <w:rPr>
                <w:rFonts w:ascii="Calibri" w:eastAsia="Calibri" w:hAnsi="Calibri" w:cs="Calibri"/>
              </w:rPr>
              <w:t xml:space="preserve"> 11, 12, 13, 14, 15, and 16 / Regulations Sections 14, 15, 16, </w:t>
            </w:r>
            <w:r w:rsidR="00B169D4" w:rsidRPr="001B7441">
              <w:rPr>
                <w:rFonts w:ascii="Calibri" w:eastAsia="Calibri" w:hAnsi="Calibri" w:cs="Calibri"/>
              </w:rPr>
              <w:lastRenderedPageBreak/>
              <w:t>17, 18, 19, 20-22, 23, 24, and 25.</w:t>
            </w:r>
            <w:r w:rsidR="00B169D4">
              <w:rPr>
                <w:rFonts w:ascii="Calibri" w:eastAsia="Calibri" w:hAnsi="Calibri" w:cs="Calibri"/>
              </w:rPr>
              <w:t xml:space="preserve"> </w:t>
            </w:r>
          </w:p>
        </w:tc>
      </w:tr>
      <w:tr w:rsidR="00CC1D85" w14:paraId="798856E7" w14:textId="77777777" w:rsidTr="00716CC0">
        <w:tc>
          <w:tcPr>
            <w:tcW w:w="555" w:type="dxa"/>
            <w:shd w:val="clear" w:color="auto" w:fill="auto"/>
            <w:tcMar>
              <w:top w:w="100" w:type="dxa"/>
              <w:left w:w="100" w:type="dxa"/>
              <w:bottom w:w="100" w:type="dxa"/>
              <w:right w:w="100" w:type="dxa"/>
            </w:tcMar>
          </w:tcPr>
          <w:p w14:paraId="4518351A" w14:textId="77777777" w:rsidR="00CC1D85" w:rsidRDefault="00180045">
            <w:pPr>
              <w:widowControl w:val="0"/>
              <w:spacing w:line="240" w:lineRule="auto"/>
              <w:rPr>
                <w:rFonts w:ascii="Calibri" w:eastAsia="Calibri" w:hAnsi="Calibri" w:cs="Calibri"/>
              </w:rPr>
            </w:pPr>
            <w:r>
              <w:rPr>
                <w:rFonts w:ascii="Calibri" w:eastAsia="Calibri" w:hAnsi="Calibri" w:cs="Calibri"/>
              </w:rPr>
              <w:lastRenderedPageBreak/>
              <w:t>20.</w:t>
            </w:r>
          </w:p>
        </w:tc>
        <w:tc>
          <w:tcPr>
            <w:tcW w:w="3765" w:type="dxa"/>
            <w:shd w:val="clear" w:color="auto" w:fill="auto"/>
            <w:tcMar>
              <w:top w:w="100" w:type="dxa"/>
              <w:left w:w="100" w:type="dxa"/>
              <w:bottom w:w="100" w:type="dxa"/>
              <w:right w:w="100" w:type="dxa"/>
            </w:tcMar>
          </w:tcPr>
          <w:p w14:paraId="4CBA12B7" w14:textId="77777777" w:rsidR="00CC1D85" w:rsidRDefault="00F27F0A">
            <w:pPr>
              <w:spacing w:line="240" w:lineRule="auto"/>
              <w:rPr>
                <w:rFonts w:ascii="Calibri" w:eastAsia="Calibri" w:hAnsi="Calibri" w:cs="Calibri"/>
              </w:rPr>
            </w:pPr>
            <w:r>
              <w:rPr>
                <w:rFonts w:asciiTheme="majorHAnsi" w:hAnsiTheme="majorHAnsi" w:cstheme="majorHAnsi"/>
              </w:rPr>
              <w:t xml:space="preserve">Establish </w:t>
            </w:r>
            <w:r w:rsidRPr="003F4A91">
              <w:rPr>
                <w:rFonts w:asciiTheme="majorHAnsi" w:hAnsiTheme="majorHAnsi" w:cstheme="majorHAnsi"/>
                <w:b/>
                <w:bCs/>
              </w:rPr>
              <w:t>child-friendly interviewing practices by professionally trained police.</w:t>
            </w:r>
          </w:p>
        </w:tc>
        <w:tc>
          <w:tcPr>
            <w:tcW w:w="1445" w:type="dxa"/>
            <w:shd w:val="clear" w:color="auto" w:fill="auto"/>
            <w:tcMar>
              <w:top w:w="100" w:type="dxa"/>
              <w:left w:w="100" w:type="dxa"/>
              <w:bottom w:w="100" w:type="dxa"/>
              <w:right w:w="100" w:type="dxa"/>
            </w:tcMar>
          </w:tcPr>
          <w:p w14:paraId="196CE261" w14:textId="77777777" w:rsidR="00CC1D85" w:rsidRDefault="00F27F0A">
            <w:pPr>
              <w:widowControl w:val="0"/>
              <w:spacing w:line="240" w:lineRule="auto"/>
              <w:rPr>
                <w:rFonts w:ascii="Calibri" w:eastAsia="Calibri" w:hAnsi="Calibri" w:cs="Calibri"/>
              </w:rPr>
            </w:pPr>
            <w:r>
              <w:rPr>
                <w:rFonts w:ascii="Calibri" w:eastAsia="Calibri" w:hAnsi="Calibri" w:cs="Calibri"/>
              </w:rPr>
              <w:t>Partially</w:t>
            </w:r>
            <w:r w:rsidR="00180045">
              <w:t xml:space="preserve">     </w:t>
            </w:r>
          </w:p>
        </w:tc>
        <w:tc>
          <w:tcPr>
            <w:tcW w:w="4450" w:type="dxa"/>
            <w:shd w:val="clear" w:color="auto" w:fill="auto"/>
            <w:tcMar>
              <w:top w:w="100" w:type="dxa"/>
              <w:left w:w="100" w:type="dxa"/>
              <w:bottom w:w="100" w:type="dxa"/>
              <w:right w:w="100" w:type="dxa"/>
            </w:tcMar>
          </w:tcPr>
          <w:p w14:paraId="01356C4C" w14:textId="2D92516C" w:rsidR="00CC1D85" w:rsidRDefault="00F27F0A">
            <w:pPr>
              <w:widowControl w:val="0"/>
              <w:spacing w:line="240" w:lineRule="auto"/>
              <w:rPr>
                <w:rFonts w:ascii="Calibri" w:eastAsia="Calibri" w:hAnsi="Calibri" w:cs="Calibri"/>
              </w:rPr>
            </w:pPr>
            <w:r>
              <w:rPr>
                <w:rFonts w:ascii="Calibri" w:eastAsia="Calibri" w:hAnsi="Calibri" w:cs="Calibri"/>
              </w:rPr>
              <w:t>In terms of</w:t>
            </w:r>
            <w:r w:rsidRPr="00F27F0A">
              <w:rPr>
                <w:rFonts w:ascii="Calibri" w:eastAsia="Calibri" w:hAnsi="Calibri" w:cs="Calibri"/>
              </w:rPr>
              <w:t xml:space="preserve"> child-friendly interview methods, the Children Act provides that proceedings of a family and children court shall be held in camera and shall be as informal as possible and by inquiry instead of exposing the child to adversarial procedures and parents or guardians of the child shall be present whenever possible</w:t>
            </w:r>
            <w:r w:rsidR="0086782E" w:rsidRPr="001B7441">
              <w:rPr>
                <w:rFonts w:ascii="Calibri" w:eastAsia="Calibri" w:hAnsi="Calibri" w:cs="Calibri"/>
              </w:rPr>
              <w:t>. The Child Advocacy Center (CAC) does not exist in the country.</w:t>
            </w:r>
            <w:r w:rsidR="0086782E">
              <w:rPr>
                <w:rFonts w:ascii="Calibri" w:eastAsia="Calibri" w:hAnsi="Calibri" w:cs="Calibri"/>
              </w:rPr>
              <w:t xml:space="preserve"> </w:t>
            </w:r>
          </w:p>
        </w:tc>
      </w:tr>
      <w:tr w:rsidR="00CC1D85" w14:paraId="0109BE34" w14:textId="77777777" w:rsidTr="00716CC0">
        <w:tc>
          <w:tcPr>
            <w:tcW w:w="555" w:type="dxa"/>
            <w:shd w:val="clear" w:color="auto" w:fill="auto"/>
            <w:tcMar>
              <w:top w:w="100" w:type="dxa"/>
              <w:left w:w="100" w:type="dxa"/>
              <w:bottom w:w="100" w:type="dxa"/>
              <w:right w:w="100" w:type="dxa"/>
            </w:tcMar>
          </w:tcPr>
          <w:p w14:paraId="7E7ADE11" w14:textId="77777777" w:rsidR="00CC1D85" w:rsidRDefault="00180045">
            <w:pPr>
              <w:widowControl w:val="0"/>
              <w:spacing w:line="240" w:lineRule="auto"/>
              <w:rPr>
                <w:rFonts w:ascii="Calibri" w:eastAsia="Calibri" w:hAnsi="Calibri" w:cs="Calibri"/>
              </w:rPr>
            </w:pPr>
            <w:r>
              <w:rPr>
                <w:rFonts w:ascii="Calibri" w:eastAsia="Calibri" w:hAnsi="Calibri" w:cs="Calibri"/>
              </w:rPr>
              <w:t>21.</w:t>
            </w:r>
          </w:p>
        </w:tc>
        <w:tc>
          <w:tcPr>
            <w:tcW w:w="3765" w:type="dxa"/>
            <w:shd w:val="clear" w:color="auto" w:fill="auto"/>
            <w:tcMar>
              <w:top w:w="100" w:type="dxa"/>
              <w:left w:w="100" w:type="dxa"/>
              <w:bottom w:w="100" w:type="dxa"/>
              <w:right w:w="100" w:type="dxa"/>
            </w:tcMar>
          </w:tcPr>
          <w:p w14:paraId="4AA62B2F" w14:textId="77777777" w:rsidR="00CC1D85" w:rsidRDefault="00F27F0A">
            <w:pPr>
              <w:spacing w:line="240" w:lineRule="auto"/>
              <w:rPr>
                <w:rFonts w:ascii="Calibri" w:eastAsia="Calibri" w:hAnsi="Calibri" w:cs="Calibr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445" w:type="dxa"/>
            <w:shd w:val="clear" w:color="auto" w:fill="auto"/>
            <w:tcMar>
              <w:top w:w="100" w:type="dxa"/>
              <w:left w:w="100" w:type="dxa"/>
              <w:bottom w:w="100" w:type="dxa"/>
              <w:right w:w="100" w:type="dxa"/>
            </w:tcMar>
          </w:tcPr>
          <w:p w14:paraId="63D39166" w14:textId="77777777" w:rsidR="00CC1D85" w:rsidRDefault="00F27F0A">
            <w:pPr>
              <w:widowControl w:val="0"/>
              <w:spacing w:line="240" w:lineRule="auto"/>
              <w:rPr>
                <w:rFonts w:ascii="Calibri" w:eastAsia="Calibri" w:hAnsi="Calibri" w:cs="Calibri"/>
              </w:rPr>
            </w:pPr>
            <w:r>
              <w:rPr>
                <w:rFonts w:ascii="Calibri" w:eastAsia="Calibri" w:hAnsi="Calibri" w:cs="Calibri"/>
              </w:rPr>
              <w:t>Partially</w:t>
            </w:r>
          </w:p>
        </w:tc>
        <w:tc>
          <w:tcPr>
            <w:tcW w:w="4450" w:type="dxa"/>
            <w:shd w:val="clear" w:color="auto" w:fill="auto"/>
            <w:tcMar>
              <w:top w:w="100" w:type="dxa"/>
              <w:left w:w="100" w:type="dxa"/>
              <w:bottom w:w="100" w:type="dxa"/>
              <w:right w:w="100" w:type="dxa"/>
            </w:tcMar>
          </w:tcPr>
          <w:p w14:paraId="467DE267" w14:textId="77777777" w:rsidR="00CC1D85" w:rsidRDefault="00180045">
            <w:pPr>
              <w:widowControl w:val="0"/>
              <w:spacing w:line="240" w:lineRule="auto"/>
              <w:rPr>
                <w:rFonts w:ascii="Calibri" w:eastAsia="Calibri" w:hAnsi="Calibri" w:cs="Calibri"/>
              </w:rPr>
            </w:pPr>
            <w:r>
              <w:rPr>
                <w:rFonts w:ascii="Calibri" w:eastAsia="Calibri" w:hAnsi="Calibri" w:cs="Calibri"/>
              </w:rPr>
              <w:t>Article 42A of the Children Act gives the responsibility to child protection organisation, probation and social welfare officer or a police officer who has conducted an investigation to take measures to assist the child, or refer the child to protective services including counselling, mediation, prevention and early intervention services, family reconstruction and rehabilitation, behaviour modification, and problem solving. Articles 42B stipulates that the Minister must develop prevention and early intervention programmes, including psycho-social, rehabilitation and therapeutic programmes for children.</w:t>
            </w:r>
          </w:p>
          <w:p w14:paraId="666355EB" w14:textId="77777777" w:rsidR="00CC1D85" w:rsidRDefault="00CC1D85">
            <w:pPr>
              <w:widowControl w:val="0"/>
              <w:spacing w:line="240" w:lineRule="auto"/>
              <w:rPr>
                <w:rFonts w:ascii="Calibri" w:eastAsia="Calibri" w:hAnsi="Calibri" w:cs="Calibri"/>
              </w:rPr>
            </w:pPr>
          </w:p>
          <w:p w14:paraId="0BE403AC" w14:textId="77777777" w:rsidR="00CC1D85" w:rsidRDefault="00180045">
            <w:pPr>
              <w:widowControl w:val="0"/>
              <w:spacing w:line="240" w:lineRule="auto"/>
              <w:rPr>
                <w:rFonts w:ascii="Calibri" w:eastAsia="Calibri" w:hAnsi="Calibri" w:cs="Calibri"/>
              </w:rPr>
            </w:pPr>
            <w:r>
              <w:rPr>
                <w:rFonts w:ascii="Calibri" w:eastAsia="Calibri" w:hAnsi="Calibri" w:cs="Calibri"/>
              </w:rPr>
              <w:t>Article 7 of the Anti-Pornography Act stipulates that the Committee is able to promote the rehabilitation of individuals, groups, families or communities affected by pornography.</w:t>
            </w:r>
          </w:p>
          <w:p w14:paraId="456D9528" w14:textId="77777777" w:rsidR="00CC1D85" w:rsidRDefault="00CC1D85">
            <w:pPr>
              <w:widowControl w:val="0"/>
              <w:spacing w:line="240" w:lineRule="auto"/>
              <w:rPr>
                <w:rFonts w:ascii="Calibri" w:eastAsia="Calibri" w:hAnsi="Calibri" w:cs="Calibri"/>
              </w:rPr>
            </w:pPr>
          </w:p>
          <w:p w14:paraId="17FFF7CD" w14:textId="77777777" w:rsidR="00CC1D85" w:rsidRDefault="00180045">
            <w:pPr>
              <w:widowControl w:val="0"/>
              <w:spacing w:line="240" w:lineRule="auto"/>
              <w:rPr>
                <w:rFonts w:ascii="Calibri" w:eastAsia="Calibri" w:hAnsi="Calibri" w:cs="Calibri"/>
              </w:rPr>
            </w:pPr>
            <w:r>
              <w:rPr>
                <w:rFonts w:ascii="Calibri" w:eastAsia="Calibri" w:hAnsi="Calibri" w:cs="Calibri"/>
              </w:rPr>
              <w:t>Article 12 of the PTPA establishes protection, assistance and support for children victims of trafficking including available health and social services, medical care, counseling and psychological assistance, provided in accordance with their special needs, especially with regard to accommodation, education and care.</w:t>
            </w:r>
          </w:p>
          <w:p w14:paraId="51D225E6" w14:textId="77777777" w:rsidR="00CC1D85" w:rsidRDefault="00CC1D85">
            <w:pPr>
              <w:widowControl w:val="0"/>
              <w:spacing w:line="240" w:lineRule="auto"/>
              <w:rPr>
                <w:rFonts w:ascii="Calibri" w:eastAsia="Calibri" w:hAnsi="Calibri" w:cs="Calibri"/>
              </w:rPr>
            </w:pPr>
          </w:p>
          <w:p w14:paraId="0604CBC3" w14:textId="77777777" w:rsidR="00CC1D85" w:rsidRDefault="00180045">
            <w:pPr>
              <w:widowControl w:val="0"/>
              <w:spacing w:line="240" w:lineRule="auto"/>
              <w:rPr>
                <w:rFonts w:ascii="Calibri" w:eastAsia="Calibri" w:hAnsi="Calibri" w:cs="Calibri"/>
              </w:rPr>
            </w:pPr>
            <w:r>
              <w:rPr>
                <w:rFonts w:ascii="Calibri" w:eastAsia="Calibri" w:hAnsi="Calibri" w:cs="Calibri"/>
              </w:rPr>
              <w:t>However, the law doesn’t seem to provide tailored programmes for child victims.</w:t>
            </w:r>
          </w:p>
        </w:tc>
      </w:tr>
      <w:tr w:rsidR="00CC1D85" w14:paraId="73E9D8DD" w14:textId="77777777" w:rsidTr="00716CC0">
        <w:tc>
          <w:tcPr>
            <w:tcW w:w="555" w:type="dxa"/>
            <w:shd w:val="clear" w:color="auto" w:fill="auto"/>
            <w:tcMar>
              <w:top w:w="100" w:type="dxa"/>
              <w:left w:w="100" w:type="dxa"/>
              <w:bottom w:w="100" w:type="dxa"/>
              <w:right w:w="100" w:type="dxa"/>
            </w:tcMar>
          </w:tcPr>
          <w:p w14:paraId="6DD27381" w14:textId="77777777" w:rsidR="00CC1D85" w:rsidRDefault="00180045">
            <w:pPr>
              <w:widowControl w:val="0"/>
              <w:spacing w:line="240" w:lineRule="auto"/>
              <w:rPr>
                <w:rFonts w:ascii="Calibri" w:eastAsia="Calibri" w:hAnsi="Calibri" w:cs="Calibri"/>
              </w:rPr>
            </w:pPr>
            <w:r>
              <w:rPr>
                <w:rFonts w:ascii="Calibri" w:eastAsia="Calibri" w:hAnsi="Calibri" w:cs="Calibri"/>
              </w:rPr>
              <w:t>22.</w:t>
            </w:r>
          </w:p>
        </w:tc>
        <w:tc>
          <w:tcPr>
            <w:tcW w:w="3765" w:type="dxa"/>
            <w:shd w:val="clear" w:color="auto" w:fill="auto"/>
            <w:tcMar>
              <w:top w:w="100" w:type="dxa"/>
              <w:left w:w="100" w:type="dxa"/>
              <w:bottom w:w="100" w:type="dxa"/>
              <w:right w:w="100" w:type="dxa"/>
            </w:tcMar>
          </w:tcPr>
          <w:p w14:paraId="3DA618EC" w14:textId="77777777" w:rsidR="00CC1D85" w:rsidRDefault="00F27F0A">
            <w:pPr>
              <w:spacing w:line="240" w:lineRule="auto"/>
              <w:rPr>
                <w:rFonts w:ascii="Calibri" w:eastAsia="Calibri" w:hAnsi="Calibri" w:cs="Calibr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(e.g. hotline)</w:t>
            </w:r>
            <w:r w:rsidRPr="003F4A91">
              <w:rPr>
                <w:rFonts w:ascii="Calibri" w:eastAsia="Calibri" w:hAnsi="Calibri" w:cs="Calibri"/>
              </w:rPr>
              <w:t xml:space="preserve"> that coordinates access to services, and helps to overcome reluctance to report sexual exploitation of children.</w:t>
            </w:r>
          </w:p>
        </w:tc>
        <w:tc>
          <w:tcPr>
            <w:tcW w:w="1445" w:type="dxa"/>
            <w:shd w:val="clear" w:color="auto" w:fill="auto"/>
            <w:tcMar>
              <w:top w:w="100" w:type="dxa"/>
              <w:left w:w="100" w:type="dxa"/>
              <w:bottom w:w="100" w:type="dxa"/>
              <w:right w:w="100" w:type="dxa"/>
            </w:tcMar>
          </w:tcPr>
          <w:p w14:paraId="2816DAE5" w14:textId="77777777" w:rsidR="00CC1D85" w:rsidRDefault="00180045">
            <w:pPr>
              <w:widowControl w:val="0"/>
              <w:spacing w:line="240" w:lineRule="auto"/>
              <w:rPr>
                <w:rFonts w:ascii="Calibri" w:eastAsia="Calibri" w:hAnsi="Calibri" w:cs="Calibri"/>
              </w:rPr>
            </w:pPr>
            <w:r>
              <w:rPr>
                <w:rFonts w:ascii="Calibri" w:eastAsia="Calibri" w:hAnsi="Calibri" w:cs="Calibri"/>
              </w:rPr>
              <w:t>Yes</w:t>
            </w:r>
          </w:p>
        </w:tc>
        <w:tc>
          <w:tcPr>
            <w:tcW w:w="4450" w:type="dxa"/>
            <w:shd w:val="clear" w:color="auto" w:fill="auto"/>
            <w:tcMar>
              <w:top w:w="100" w:type="dxa"/>
              <w:left w:w="100" w:type="dxa"/>
              <w:bottom w:w="100" w:type="dxa"/>
              <w:right w:w="100" w:type="dxa"/>
            </w:tcMar>
          </w:tcPr>
          <w:p w14:paraId="0FD84FC5" w14:textId="77777777" w:rsidR="00CC1D85" w:rsidRDefault="00180045">
            <w:pPr>
              <w:widowControl w:val="0"/>
              <w:spacing w:line="240" w:lineRule="auto"/>
              <w:rPr>
                <w:rFonts w:ascii="Calibri" w:eastAsia="Calibri" w:hAnsi="Calibri" w:cs="Calibri"/>
              </w:rPr>
            </w:pPr>
            <w:r>
              <w:rPr>
                <w:rFonts w:ascii="Calibri" w:eastAsia="Calibri" w:hAnsi="Calibri" w:cs="Calibri"/>
              </w:rPr>
              <w:t xml:space="preserve">In 2014, a toll free line (116) was created to report issues of child violence, abuse and neglect. The national child helpline service provides children and the community with an avenue for reporting incidents of violence, abuse and exploitation occurring to either themselves or their peers. It also provides </w:t>
            </w:r>
            <w:r>
              <w:rPr>
                <w:rFonts w:ascii="Calibri" w:eastAsia="Calibri" w:hAnsi="Calibri" w:cs="Calibri"/>
              </w:rPr>
              <w:lastRenderedPageBreak/>
              <w:t>children with access to protection and remedial services.</w:t>
            </w:r>
          </w:p>
          <w:p w14:paraId="78790477" w14:textId="77777777" w:rsidR="00CC1D85" w:rsidRDefault="00CC1D85">
            <w:pPr>
              <w:widowControl w:val="0"/>
              <w:spacing w:line="240" w:lineRule="auto"/>
              <w:rPr>
                <w:rFonts w:ascii="Calibri" w:eastAsia="Calibri" w:hAnsi="Calibri" w:cs="Calibri"/>
              </w:rPr>
            </w:pPr>
          </w:p>
          <w:p w14:paraId="55AD4982" w14:textId="77777777" w:rsidR="00CC1D85" w:rsidRDefault="00180045">
            <w:pPr>
              <w:widowControl w:val="0"/>
              <w:spacing w:line="240" w:lineRule="auto"/>
              <w:rPr>
                <w:rFonts w:ascii="Calibri" w:eastAsia="Calibri" w:hAnsi="Calibri" w:cs="Calibri"/>
              </w:rPr>
            </w:pPr>
            <w:r>
              <w:rPr>
                <w:rFonts w:ascii="Calibri" w:eastAsia="Calibri" w:hAnsi="Calibri" w:cs="Calibri"/>
              </w:rPr>
              <w:t>Furthermore, in September 2015, the National Information Technology Authority (NITA-U) launched a reporting portal on online child sexual abuse. It is an online mechanism where online CSAM can be reported. It allows persons to make a complaint anonymously.</w:t>
            </w:r>
          </w:p>
        </w:tc>
      </w:tr>
      <w:tr w:rsidR="00CC1D85" w14:paraId="60082E89" w14:textId="77777777" w:rsidTr="00716CC0">
        <w:tc>
          <w:tcPr>
            <w:tcW w:w="555" w:type="dxa"/>
            <w:shd w:val="clear" w:color="auto" w:fill="auto"/>
            <w:tcMar>
              <w:top w:w="100" w:type="dxa"/>
              <w:left w:w="100" w:type="dxa"/>
              <w:bottom w:w="100" w:type="dxa"/>
              <w:right w:w="100" w:type="dxa"/>
            </w:tcMar>
          </w:tcPr>
          <w:p w14:paraId="6D3191EA" w14:textId="77777777" w:rsidR="00CC1D85" w:rsidRDefault="00180045">
            <w:pPr>
              <w:widowControl w:val="0"/>
              <w:spacing w:line="240" w:lineRule="auto"/>
              <w:rPr>
                <w:rFonts w:ascii="Calibri" w:eastAsia="Calibri" w:hAnsi="Calibri" w:cs="Calibri"/>
              </w:rPr>
            </w:pPr>
            <w:r>
              <w:rPr>
                <w:rFonts w:ascii="Calibri" w:eastAsia="Calibri" w:hAnsi="Calibri" w:cs="Calibri"/>
              </w:rPr>
              <w:lastRenderedPageBreak/>
              <w:t>23.</w:t>
            </w:r>
          </w:p>
        </w:tc>
        <w:tc>
          <w:tcPr>
            <w:tcW w:w="3765" w:type="dxa"/>
            <w:shd w:val="clear" w:color="auto" w:fill="auto"/>
            <w:tcMar>
              <w:top w:w="100" w:type="dxa"/>
              <w:left w:w="100" w:type="dxa"/>
              <w:bottom w:w="100" w:type="dxa"/>
              <w:right w:w="100" w:type="dxa"/>
            </w:tcMar>
          </w:tcPr>
          <w:p w14:paraId="21B7B31F" w14:textId="77777777" w:rsidR="00CC1D85" w:rsidRDefault="00F27F0A">
            <w:pPr>
              <w:spacing w:line="240" w:lineRule="auto"/>
              <w:rPr>
                <w:rFonts w:ascii="Calibri" w:eastAsia="Calibri" w:hAnsi="Calibri" w:cs="Calibr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preservation laws,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r>
              <w:rPr>
                <w:rFonts w:ascii="Calibri" w:eastAsia="Calibri" w:hAnsi="Calibri" w:cs="Calibri"/>
              </w:rPr>
              <w:t>.</w:t>
            </w:r>
          </w:p>
        </w:tc>
        <w:tc>
          <w:tcPr>
            <w:tcW w:w="1445" w:type="dxa"/>
            <w:shd w:val="clear" w:color="auto" w:fill="auto"/>
            <w:tcMar>
              <w:top w:w="100" w:type="dxa"/>
              <w:left w:w="100" w:type="dxa"/>
              <w:bottom w:w="100" w:type="dxa"/>
              <w:right w:w="100" w:type="dxa"/>
            </w:tcMar>
          </w:tcPr>
          <w:p w14:paraId="1F5F8282" w14:textId="77777777" w:rsidR="00CC1D85" w:rsidRDefault="00F27F0A">
            <w:pPr>
              <w:widowControl w:val="0"/>
              <w:spacing w:line="240" w:lineRule="auto"/>
              <w:rPr>
                <w:rFonts w:ascii="Calibri" w:eastAsia="Calibri" w:hAnsi="Calibri" w:cs="Calibri"/>
              </w:rPr>
            </w:pPr>
            <w:r>
              <w:rPr>
                <w:rFonts w:ascii="Calibri" w:eastAsia="Calibri" w:hAnsi="Calibri" w:cs="Calibri"/>
              </w:rPr>
              <w:t>No</w:t>
            </w:r>
          </w:p>
        </w:tc>
        <w:tc>
          <w:tcPr>
            <w:tcW w:w="4450" w:type="dxa"/>
            <w:shd w:val="clear" w:color="auto" w:fill="auto"/>
            <w:tcMar>
              <w:top w:w="100" w:type="dxa"/>
              <w:left w:w="100" w:type="dxa"/>
              <w:bottom w:w="100" w:type="dxa"/>
              <w:right w:w="100" w:type="dxa"/>
            </w:tcMar>
          </w:tcPr>
          <w:p w14:paraId="25A545A4" w14:textId="77777777" w:rsidR="00CC1D85" w:rsidRDefault="00180045">
            <w:pPr>
              <w:widowControl w:val="0"/>
              <w:spacing w:line="240" w:lineRule="auto"/>
              <w:rPr>
                <w:rFonts w:ascii="Calibri" w:eastAsia="Calibri" w:hAnsi="Calibri" w:cs="Calibri"/>
              </w:rPr>
            </w:pPr>
            <w:bookmarkStart w:id="0" w:name="_heading=h.gjdgxs" w:colFirst="0" w:colLast="0"/>
            <w:bookmarkEnd w:id="0"/>
            <w:r>
              <w:rPr>
                <w:rFonts w:ascii="Calibri" w:eastAsia="Calibri" w:hAnsi="Calibri" w:cs="Calibri"/>
              </w:rPr>
              <w:t>Article 9 of the Computer Misuse Act states that an investigative officer may apply to a court for preservation of data that has been stored or processed by means of a computer system or any other information and communication technologies, where there are reasonable grounds to believe that such data is vulnerable to loss or modification.</w:t>
            </w:r>
          </w:p>
          <w:p w14:paraId="0DF1C199" w14:textId="77777777" w:rsidR="00B169D4" w:rsidRDefault="00B169D4">
            <w:pPr>
              <w:widowControl w:val="0"/>
              <w:spacing w:line="240" w:lineRule="auto"/>
              <w:rPr>
                <w:rFonts w:ascii="Calibri" w:eastAsia="Calibri" w:hAnsi="Calibri" w:cs="Calibri"/>
              </w:rPr>
            </w:pPr>
          </w:p>
          <w:p w14:paraId="2E1E6B54" w14:textId="627E8F7D" w:rsidR="00B169D4" w:rsidRDefault="00B169D4">
            <w:pPr>
              <w:widowControl w:val="0"/>
              <w:spacing w:line="240" w:lineRule="auto"/>
              <w:rPr>
                <w:rFonts w:ascii="Calibri" w:eastAsia="Calibri" w:hAnsi="Calibri" w:cs="Calibri"/>
              </w:rPr>
            </w:pPr>
            <w:r w:rsidRPr="001B7441">
              <w:rPr>
                <w:rFonts w:ascii="Calibri" w:eastAsia="Calibri" w:hAnsi="Calibri" w:cs="Calibri"/>
              </w:rPr>
              <w:t>Sections 8 and 9 of the PTPA Regulations call for creation and monitoring of a national data base on cases of trafficking in persons.</w:t>
            </w:r>
            <w:r>
              <w:rPr>
                <w:rFonts w:ascii="Calibri" w:eastAsia="Calibri" w:hAnsi="Calibri" w:cs="Calibri"/>
              </w:rPr>
              <w:t xml:space="preserve"> </w:t>
            </w:r>
          </w:p>
        </w:tc>
      </w:tr>
      <w:tr w:rsidR="00CC1D85" w14:paraId="1919C341" w14:textId="77777777" w:rsidTr="00716CC0">
        <w:tc>
          <w:tcPr>
            <w:tcW w:w="555" w:type="dxa"/>
            <w:shd w:val="clear" w:color="auto" w:fill="auto"/>
            <w:tcMar>
              <w:top w:w="100" w:type="dxa"/>
              <w:left w:w="100" w:type="dxa"/>
              <w:bottom w:w="100" w:type="dxa"/>
              <w:right w:w="100" w:type="dxa"/>
            </w:tcMar>
          </w:tcPr>
          <w:p w14:paraId="34EE2060" w14:textId="77777777" w:rsidR="00CC1D85" w:rsidRDefault="00180045">
            <w:pPr>
              <w:widowControl w:val="0"/>
              <w:spacing w:line="240" w:lineRule="auto"/>
              <w:rPr>
                <w:rFonts w:ascii="Calibri" w:eastAsia="Calibri" w:hAnsi="Calibri" w:cs="Calibri"/>
              </w:rPr>
            </w:pPr>
            <w:r>
              <w:rPr>
                <w:rFonts w:ascii="Calibri" w:eastAsia="Calibri" w:hAnsi="Calibri" w:cs="Calibri"/>
              </w:rPr>
              <w:t>24.</w:t>
            </w:r>
          </w:p>
          <w:p w14:paraId="2E5CDE37" w14:textId="77777777" w:rsidR="00CC1D85" w:rsidRDefault="00CC1D85">
            <w:pPr>
              <w:widowControl w:val="0"/>
              <w:spacing w:line="240" w:lineRule="auto"/>
              <w:rPr>
                <w:rFonts w:ascii="Calibri" w:eastAsia="Calibri" w:hAnsi="Calibri" w:cs="Calibri"/>
              </w:rPr>
            </w:pPr>
          </w:p>
        </w:tc>
        <w:tc>
          <w:tcPr>
            <w:tcW w:w="3765" w:type="dxa"/>
            <w:shd w:val="clear" w:color="auto" w:fill="auto"/>
            <w:tcMar>
              <w:top w:w="100" w:type="dxa"/>
              <w:left w:w="100" w:type="dxa"/>
              <w:bottom w:w="100" w:type="dxa"/>
              <w:right w:w="100" w:type="dxa"/>
            </w:tcMar>
          </w:tcPr>
          <w:p w14:paraId="3BC5A791" w14:textId="77777777" w:rsidR="00CC1D85" w:rsidRDefault="00F27F0A">
            <w:pPr>
              <w:spacing w:line="240" w:lineRule="auto"/>
              <w:rPr>
                <w:rFonts w:ascii="Calibri" w:eastAsia="Calibri" w:hAnsi="Calibri" w:cs="Calibri"/>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national courts from convicted perpetrators who harmed them and/or through state-managed funds.</w:t>
            </w:r>
          </w:p>
        </w:tc>
        <w:tc>
          <w:tcPr>
            <w:tcW w:w="1445" w:type="dxa"/>
            <w:shd w:val="clear" w:color="auto" w:fill="auto"/>
            <w:tcMar>
              <w:top w:w="100" w:type="dxa"/>
              <w:left w:w="100" w:type="dxa"/>
              <w:bottom w:w="100" w:type="dxa"/>
              <w:right w:w="100" w:type="dxa"/>
            </w:tcMar>
          </w:tcPr>
          <w:p w14:paraId="28BA395F" w14:textId="77777777" w:rsidR="00CC1D85" w:rsidRDefault="00180045">
            <w:pPr>
              <w:widowControl w:val="0"/>
              <w:spacing w:line="240" w:lineRule="auto"/>
              <w:rPr>
                <w:rFonts w:ascii="Calibri" w:eastAsia="Calibri" w:hAnsi="Calibri" w:cs="Calibri"/>
              </w:rPr>
            </w:pPr>
            <w:r>
              <w:rPr>
                <w:rFonts w:ascii="Calibri" w:eastAsia="Calibri" w:hAnsi="Calibri" w:cs="Calibri"/>
              </w:rPr>
              <w:t>Yes</w:t>
            </w:r>
          </w:p>
        </w:tc>
        <w:tc>
          <w:tcPr>
            <w:tcW w:w="4450" w:type="dxa"/>
            <w:shd w:val="clear" w:color="auto" w:fill="auto"/>
            <w:tcMar>
              <w:top w:w="100" w:type="dxa"/>
              <w:left w:w="100" w:type="dxa"/>
              <w:bottom w:w="100" w:type="dxa"/>
              <w:right w:w="100" w:type="dxa"/>
            </w:tcMar>
          </w:tcPr>
          <w:p w14:paraId="0B37C73C" w14:textId="77777777" w:rsidR="00CC1D85" w:rsidRDefault="00180045">
            <w:pPr>
              <w:widowControl w:val="0"/>
              <w:spacing w:line="240" w:lineRule="auto"/>
              <w:rPr>
                <w:rFonts w:ascii="Calibri" w:eastAsia="Calibri" w:hAnsi="Calibri" w:cs="Calibri"/>
              </w:rPr>
            </w:pPr>
            <w:bookmarkStart w:id="1" w:name="_heading=h.30j0zll" w:colFirst="0" w:colLast="0"/>
            <w:bookmarkEnd w:id="1"/>
            <w:r>
              <w:rPr>
                <w:rFonts w:ascii="Calibri" w:eastAsia="Calibri" w:hAnsi="Calibri" w:cs="Calibri"/>
              </w:rPr>
              <w:t>Article 92 of the Children Act stipulates that the executive committee courts may ask for compensation for a child victim. The Children Act applies to nationals and non-nationals child victims (article 4).</w:t>
            </w:r>
          </w:p>
          <w:p w14:paraId="75E2F47A" w14:textId="77777777" w:rsidR="00CC1D85" w:rsidRDefault="00CC1D85">
            <w:pPr>
              <w:widowControl w:val="0"/>
              <w:spacing w:line="240" w:lineRule="auto"/>
              <w:rPr>
                <w:rFonts w:ascii="Calibri" w:eastAsia="Calibri" w:hAnsi="Calibri" w:cs="Calibri"/>
              </w:rPr>
            </w:pPr>
          </w:p>
          <w:p w14:paraId="1EC9E88E" w14:textId="77777777" w:rsidR="00CC1D85" w:rsidRDefault="00180045">
            <w:pPr>
              <w:widowControl w:val="0"/>
              <w:spacing w:line="240" w:lineRule="auto"/>
              <w:rPr>
                <w:rFonts w:ascii="Calibri" w:eastAsia="Calibri" w:hAnsi="Calibri" w:cs="Calibri"/>
              </w:rPr>
            </w:pPr>
            <w:r>
              <w:rPr>
                <w:rFonts w:ascii="Calibri" w:eastAsia="Calibri" w:hAnsi="Calibri" w:cs="Calibri"/>
              </w:rPr>
              <w:t>Article 27 of the Computer Misuse Act establishes the possibility for victims to seek compensation. The law applies to nationals and non-nationals child victims (article 30)</w:t>
            </w:r>
          </w:p>
          <w:p w14:paraId="42EB495B" w14:textId="77777777" w:rsidR="00CC1D85" w:rsidRDefault="00CC1D85">
            <w:pPr>
              <w:widowControl w:val="0"/>
              <w:spacing w:line="240" w:lineRule="auto"/>
              <w:rPr>
                <w:rFonts w:ascii="Calibri" w:eastAsia="Calibri" w:hAnsi="Calibri" w:cs="Calibri"/>
              </w:rPr>
            </w:pPr>
          </w:p>
          <w:p w14:paraId="576A039F" w14:textId="77777777" w:rsidR="00CC1D85" w:rsidRDefault="00180045">
            <w:pPr>
              <w:widowControl w:val="0"/>
              <w:spacing w:line="240" w:lineRule="auto"/>
              <w:rPr>
                <w:rFonts w:ascii="Calibri" w:eastAsia="Calibri" w:hAnsi="Calibri" w:cs="Calibri"/>
              </w:rPr>
            </w:pPr>
            <w:r>
              <w:rPr>
                <w:rFonts w:ascii="Calibri" w:eastAsia="Calibri" w:hAnsi="Calibri" w:cs="Calibri"/>
              </w:rPr>
              <w:t>Article 16 of the PTPA establishes the possibility for victims to seek compensation. The PTPA applies to nationals and non-nationals child victims (article 11).</w:t>
            </w:r>
          </w:p>
        </w:tc>
      </w:tr>
    </w:tbl>
    <w:p w14:paraId="0C645BF3" w14:textId="77777777" w:rsidR="00CC1D85" w:rsidRDefault="00CC1D85">
      <w:pPr>
        <w:spacing w:line="240" w:lineRule="auto"/>
        <w:rPr>
          <w:rFonts w:ascii="Calibri" w:eastAsia="Calibri" w:hAnsi="Calibri" w:cs="Calibri"/>
          <w:b/>
        </w:rPr>
      </w:pPr>
    </w:p>
    <w:p w14:paraId="012829C3" w14:textId="77777777" w:rsidR="00CC1D85" w:rsidRDefault="00CC1D85">
      <w:pPr>
        <w:spacing w:line="240" w:lineRule="auto"/>
        <w:rPr>
          <w:rFonts w:ascii="Calibri" w:eastAsia="Calibri" w:hAnsi="Calibri" w:cs="Calibri"/>
          <w:b/>
        </w:rPr>
      </w:pPr>
    </w:p>
    <w:p w14:paraId="455E6475" w14:textId="69C3AB2F" w:rsidR="00CC1D85" w:rsidRDefault="00180045" w:rsidP="002A6A1C">
      <w:pPr>
        <w:spacing w:line="240" w:lineRule="auto"/>
        <w:rPr>
          <w:rFonts w:ascii="Calibri" w:eastAsia="Calibri" w:hAnsi="Calibri" w:cs="Calibri"/>
          <w:b/>
        </w:rPr>
      </w:pPr>
      <w:r>
        <w:rPr>
          <w:rFonts w:ascii="Calibri" w:eastAsia="Calibri" w:hAnsi="Calibri" w:cs="Calibri"/>
          <w:b/>
        </w:rPr>
        <w:t>Uganda - Legislation</w:t>
      </w:r>
    </w:p>
    <w:p w14:paraId="5140C87A" w14:textId="77777777" w:rsidR="00CC1D85" w:rsidRDefault="00CC1D85">
      <w:pPr>
        <w:spacing w:line="240" w:lineRule="auto"/>
        <w:jc w:val="center"/>
        <w:rPr>
          <w:rFonts w:ascii="Calibri" w:eastAsia="Calibri" w:hAnsi="Calibri" w:cs="Calibri"/>
          <w:b/>
        </w:rPr>
      </w:pPr>
    </w:p>
    <w:p w14:paraId="6A7AC981" w14:textId="0DCB8C31" w:rsidR="00CC1D85" w:rsidRDefault="00F937F7">
      <w:pPr>
        <w:spacing w:line="240" w:lineRule="auto"/>
        <w:rPr>
          <w:rFonts w:ascii="Calibri" w:eastAsia="Calibri" w:hAnsi="Calibri" w:cs="Calibri"/>
        </w:rPr>
      </w:pPr>
      <w:hyperlink r:id="rId14" w:history="1">
        <w:r w:rsidR="00582E89" w:rsidRPr="00582E89">
          <w:rPr>
            <w:rStyle w:val="Hyperlink"/>
            <w:rFonts w:ascii="Calibri" w:eastAsia="Calibri" w:hAnsi="Calibri" w:cs="Calibri"/>
          </w:rPr>
          <w:t>Constitution</w:t>
        </w:r>
      </w:hyperlink>
    </w:p>
    <w:p w14:paraId="03915C64" w14:textId="77777777" w:rsidR="00CC1D85" w:rsidRDefault="00CC1D85">
      <w:pPr>
        <w:spacing w:line="240" w:lineRule="auto"/>
        <w:rPr>
          <w:rFonts w:ascii="Calibri" w:eastAsia="Calibri" w:hAnsi="Calibri" w:cs="Calibri"/>
        </w:rPr>
      </w:pPr>
    </w:p>
    <w:p w14:paraId="7A922BD6" w14:textId="756B6FFD" w:rsidR="00CC1D85" w:rsidRDefault="00F937F7">
      <w:pPr>
        <w:spacing w:line="240" w:lineRule="auto"/>
        <w:rPr>
          <w:rFonts w:ascii="Calibri" w:eastAsia="Calibri" w:hAnsi="Calibri" w:cs="Calibri"/>
        </w:rPr>
      </w:pPr>
      <w:hyperlink r:id="rId15" w:history="1">
        <w:r w:rsidR="00582E89" w:rsidRPr="00582E89">
          <w:rPr>
            <w:rStyle w:val="Hyperlink"/>
            <w:rFonts w:ascii="Calibri" w:eastAsia="Calibri" w:hAnsi="Calibri" w:cs="Calibri"/>
          </w:rPr>
          <w:t>Penal Code</w:t>
        </w:r>
      </w:hyperlink>
      <w:r w:rsidR="00582E89">
        <w:rPr>
          <w:rFonts w:ascii="Calibri" w:eastAsia="Calibri" w:hAnsi="Calibri" w:cs="Calibri"/>
        </w:rPr>
        <w:t xml:space="preserve"> </w:t>
      </w:r>
    </w:p>
    <w:p w14:paraId="54A8A3D5" w14:textId="77777777" w:rsidR="00CC1D85" w:rsidRDefault="00CC1D85">
      <w:pPr>
        <w:spacing w:line="240" w:lineRule="auto"/>
        <w:rPr>
          <w:rFonts w:ascii="Calibri" w:eastAsia="Calibri" w:hAnsi="Calibri" w:cs="Calibri"/>
        </w:rPr>
      </w:pPr>
    </w:p>
    <w:p w14:paraId="64A1FC37" w14:textId="3CDE4245" w:rsidR="00CC1D85" w:rsidRDefault="00F937F7">
      <w:pPr>
        <w:spacing w:line="240" w:lineRule="auto"/>
        <w:rPr>
          <w:rFonts w:ascii="Calibri" w:eastAsia="Calibri" w:hAnsi="Calibri" w:cs="Calibri"/>
        </w:rPr>
      </w:pPr>
      <w:hyperlink r:id="rId16" w:history="1">
        <w:r w:rsidR="00582E89" w:rsidRPr="00582E89">
          <w:rPr>
            <w:rStyle w:val="Hyperlink"/>
            <w:rFonts w:ascii="Calibri" w:eastAsia="Calibri" w:hAnsi="Calibri" w:cs="Calibri"/>
          </w:rPr>
          <w:t>Penal Code amended</w:t>
        </w:r>
      </w:hyperlink>
    </w:p>
    <w:p w14:paraId="3555C204" w14:textId="77777777" w:rsidR="00CC1D85" w:rsidRDefault="00CC1D85">
      <w:pPr>
        <w:spacing w:line="240" w:lineRule="auto"/>
        <w:rPr>
          <w:rFonts w:ascii="Calibri" w:eastAsia="Calibri" w:hAnsi="Calibri" w:cs="Calibri"/>
        </w:rPr>
      </w:pPr>
    </w:p>
    <w:p w14:paraId="5C8AE8B1" w14:textId="362273AC" w:rsidR="00CC1D85" w:rsidRDefault="00F937F7">
      <w:pPr>
        <w:spacing w:line="240" w:lineRule="auto"/>
        <w:rPr>
          <w:rFonts w:ascii="Calibri" w:eastAsia="Calibri" w:hAnsi="Calibri" w:cs="Calibri"/>
        </w:rPr>
      </w:pPr>
      <w:hyperlink r:id="rId17" w:history="1">
        <w:r w:rsidR="00582E89" w:rsidRPr="00582E89">
          <w:rPr>
            <w:rStyle w:val="Hyperlink"/>
            <w:rFonts w:ascii="Calibri" w:eastAsia="Calibri" w:hAnsi="Calibri" w:cs="Calibri"/>
          </w:rPr>
          <w:t>Criminal Procedure Code Act</w:t>
        </w:r>
      </w:hyperlink>
    </w:p>
    <w:p w14:paraId="580DC06A" w14:textId="1B08E324" w:rsidR="00CC1D85" w:rsidRDefault="00F937F7">
      <w:pPr>
        <w:spacing w:line="240" w:lineRule="auto"/>
        <w:rPr>
          <w:rFonts w:ascii="Calibri" w:eastAsia="Calibri" w:hAnsi="Calibri" w:cs="Calibri"/>
        </w:rPr>
      </w:pPr>
      <w:hyperlink r:id="rId18" w:history="1">
        <w:r w:rsidR="00582E89" w:rsidRPr="00582E89">
          <w:rPr>
            <w:rStyle w:val="Hyperlink"/>
            <w:rFonts w:ascii="Calibri" w:eastAsia="Calibri" w:hAnsi="Calibri" w:cs="Calibri"/>
          </w:rPr>
          <w:t>Children Act</w:t>
        </w:r>
      </w:hyperlink>
    </w:p>
    <w:p w14:paraId="229B94DA" w14:textId="77777777" w:rsidR="00CC1D85" w:rsidRDefault="00CC1D85">
      <w:pPr>
        <w:spacing w:line="240" w:lineRule="auto"/>
        <w:rPr>
          <w:rFonts w:ascii="Calibri" w:eastAsia="Calibri" w:hAnsi="Calibri" w:cs="Calibri"/>
        </w:rPr>
      </w:pPr>
    </w:p>
    <w:p w14:paraId="45AA29B7" w14:textId="34AF8B75" w:rsidR="00CC1D85" w:rsidRDefault="00F937F7">
      <w:pPr>
        <w:spacing w:line="240" w:lineRule="auto"/>
        <w:rPr>
          <w:rFonts w:ascii="Calibri" w:eastAsia="Calibri" w:hAnsi="Calibri" w:cs="Calibri"/>
        </w:rPr>
      </w:pPr>
      <w:hyperlink r:id="rId19" w:history="1">
        <w:r w:rsidR="00582E89" w:rsidRPr="00582E89">
          <w:rPr>
            <w:rStyle w:val="Hyperlink"/>
            <w:rFonts w:ascii="Calibri" w:eastAsia="Calibri" w:hAnsi="Calibri" w:cs="Calibri"/>
          </w:rPr>
          <w:t>Anti-Pornography Act</w:t>
        </w:r>
      </w:hyperlink>
    </w:p>
    <w:p w14:paraId="2C0F2600" w14:textId="77777777" w:rsidR="00CC1D85" w:rsidRDefault="00CC1D85">
      <w:pPr>
        <w:spacing w:line="240" w:lineRule="auto"/>
        <w:rPr>
          <w:rFonts w:ascii="Calibri" w:eastAsia="Calibri" w:hAnsi="Calibri" w:cs="Calibri"/>
        </w:rPr>
      </w:pPr>
    </w:p>
    <w:p w14:paraId="5C31A3A4" w14:textId="7E78E2AA" w:rsidR="00CC1D85" w:rsidRDefault="00F937F7">
      <w:pPr>
        <w:spacing w:line="240" w:lineRule="auto"/>
        <w:rPr>
          <w:rFonts w:ascii="Calibri" w:eastAsia="Calibri" w:hAnsi="Calibri" w:cs="Calibri"/>
        </w:rPr>
      </w:pPr>
      <w:hyperlink r:id="rId20" w:history="1">
        <w:r w:rsidR="00582E89" w:rsidRPr="00582E89">
          <w:rPr>
            <w:rStyle w:val="Hyperlink"/>
            <w:rFonts w:ascii="Calibri" w:eastAsia="Calibri" w:hAnsi="Calibri" w:cs="Calibri"/>
          </w:rPr>
          <w:t>Computer Misuse Act</w:t>
        </w:r>
      </w:hyperlink>
    </w:p>
    <w:p w14:paraId="775FBC04" w14:textId="77777777" w:rsidR="00CC1D85" w:rsidRDefault="00CC1D85">
      <w:pPr>
        <w:spacing w:line="240" w:lineRule="auto"/>
        <w:rPr>
          <w:rFonts w:ascii="Calibri" w:eastAsia="Calibri" w:hAnsi="Calibri" w:cs="Calibri"/>
        </w:rPr>
      </w:pPr>
    </w:p>
    <w:p w14:paraId="2EBCE5CF" w14:textId="76447E87" w:rsidR="00CC1D85" w:rsidRDefault="00F937F7">
      <w:pPr>
        <w:spacing w:line="240" w:lineRule="auto"/>
        <w:rPr>
          <w:rFonts w:ascii="Calibri" w:eastAsia="Calibri" w:hAnsi="Calibri" w:cs="Calibri"/>
        </w:rPr>
      </w:pPr>
      <w:hyperlink r:id="rId21" w:history="1">
        <w:r w:rsidR="00180045" w:rsidRPr="00582E89">
          <w:rPr>
            <w:rStyle w:val="Hyperlink"/>
            <w:rFonts w:ascii="Calibri" w:eastAsia="Calibri" w:hAnsi="Calibri" w:cs="Calibri"/>
          </w:rPr>
          <w:t>Prevention of Traffick</w:t>
        </w:r>
        <w:r w:rsidR="00582E89" w:rsidRPr="00582E89">
          <w:rPr>
            <w:rStyle w:val="Hyperlink"/>
            <w:rFonts w:ascii="Calibri" w:eastAsia="Calibri" w:hAnsi="Calibri" w:cs="Calibri"/>
          </w:rPr>
          <w:t>ing in Persons Act (PTPA)</w:t>
        </w:r>
      </w:hyperlink>
    </w:p>
    <w:p w14:paraId="1FC8EF86" w14:textId="77777777" w:rsidR="00CC1D85" w:rsidRDefault="00CC1D85">
      <w:pPr>
        <w:spacing w:line="240" w:lineRule="auto"/>
        <w:rPr>
          <w:rFonts w:ascii="Calibri" w:eastAsia="Calibri" w:hAnsi="Calibri" w:cs="Calibri"/>
        </w:rPr>
      </w:pPr>
    </w:p>
    <w:p w14:paraId="7A99996E" w14:textId="446D2E81" w:rsidR="00CC1D85" w:rsidRDefault="00F937F7">
      <w:pPr>
        <w:spacing w:line="240" w:lineRule="auto"/>
        <w:rPr>
          <w:rFonts w:ascii="Calibri" w:eastAsia="Calibri" w:hAnsi="Calibri" w:cs="Calibri"/>
        </w:rPr>
      </w:pPr>
      <w:hyperlink r:id="rId22" w:history="1">
        <w:r w:rsidR="00582E89" w:rsidRPr="00582E89">
          <w:rPr>
            <w:rStyle w:val="Hyperlink"/>
            <w:rFonts w:ascii="Calibri" w:eastAsia="Calibri" w:hAnsi="Calibri" w:cs="Calibri"/>
          </w:rPr>
          <w:t>Extradition Act 1964</w:t>
        </w:r>
      </w:hyperlink>
    </w:p>
    <w:p w14:paraId="71A0022D" w14:textId="77777777" w:rsidR="00CC1D85" w:rsidRDefault="00CC1D85">
      <w:pPr>
        <w:spacing w:line="240" w:lineRule="auto"/>
        <w:rPr>
          <w:rFonts w:ascii="Calibri" w:eastAsia="Calibri" w:hAnsi="Calibri" w:cs="Calibri"/>
        </w:rPr>
      </w:pPr>
    </w:p>
    <w:p w14:paraId="228063DF" w14:textId="382F29B0" w:rsidR="00CC1D85" w:rsidRDefault="00F937F7">
      <w:pPr>
        <w:spacing w:line="240" w:lineRule="auto"/>
        <w:rPr>
          <w:rFonts w:ascii="Calibri" w:eastAsia="Calibri" w:hAnsi="Calibri" w:cs="Calibri"/>
        </w:rPr>
      </w:pPr>
      <w:hyperlink r:id="rId23" w:history="1">
        <w:r w:rsidR="00180045" w:rsidRPr="00582E89">
          <w:rPr>
            <w:rStyle w:val="Hyperlink"/>
            <w:rFonts w:ascii="Calibri" w:eastAsia="Calibri" w:hAnsi="Calibri" w:cs="Calibri"/>
          </w:rPr>
          <w:t>The Uganda Communicatio</w:t>
        </w:r>
        <w:r w:rsidR="00582E89" w:rsidRPr="00582E89">
          <w:rPr>
            <w:rStyle w:val="Hyperlink"/>
            <w:rFonts w:ascii="Calibri" w:eastAsia="Calibri" w:hAnsi="Calibri" w:cs="Calibri"/>
          </w:rPr>
          <w:t>n Commission Act No. 1 of 2013</w:t>
        </w:r>
      </w:hyperlink>
    </w:p>
    <w:p w14:paraId="32842EAA" w14:textId="77777777" w:rsidR="00CC1D85" w:rsidRDefault="00CC1D85">
      <w:pPr>
        <w:spacing w:line="240" w:lineRule="auto"/>
        <w:rPr>
          <w:rFonts w:ascii="Calibri" w:eastAsia="Calibri" w:hAnsi="Calibri" w:cs="Calibri"/>
        </w:rPr>
      </w:pPr>
    </w:p>
    <w:p w14:paraId="13FF02A2" w14:textId="1E935B95" w:rsidR="00CC1D85" w:rsidRDefault="00F937F7">
      <w:pPr>
        <w:spacing w:line="240" w:lineRule="auto"/>
        <w:rPr>
          <w:rFonts w:ascii="Calibri" w:eastAsia="Calibri" w:hAnsi="Calibri" w:cs="Calibri"/>
        </w:rPr>
      </w:pPr>
      <w:hyperlink r:id="rId24" w:history="1">
        <w:r w:rsidR="00582E89" w:rsidRPr="00582E89">
          <w:rPr>
            <w:rStyle w:val="Hyperlink"/>
            <w:rFonts w:ascii="Calibri" w:eastAsia="Calibri" w:hAnsi="Calibri" w:cs="Calibri"/>
          </w:rPr>
          <w:t>Immigration Act</w:t>
        </w:r>
      </w:hyperlink>
    </w:p>
    <w:sectPr w:rsidR="00CC1D8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DB2D5" w14:textId="77777777" w:rsidR="00F937F7" w:rsidRDefault="00F937F7" w:rsidP="006810A8">
      <w:pPr>
        <w:spacing w:line="240" w:lineRule="auto"/>
      </w:pPr>
      <w:r>
        <w:separator/>
      </w:r>
    </w:p>
  </w:endnote>
  <w:endnote w:type="continuationSeparator" w:id="0">
    <w:p w14:paraId="03193607" w14:textId="77777777" w:rsidR="00F937F7" w:rsidRDefault="00F937F7" w:rsidP="00681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05EBD" w14:textId="77777777" w:rsidR="00F937F7" w:rsidRDefault="00F937F7" w:rsidP="006810A8">
      <w:pPr>
        <w:spacing w:line="240" w:lineRule="auto"/>
      </w:pPr>
      <w:r>
        <w:separator/>
      </w:r>
    </w:p>
  </w:footnote>
  <w:footnote w:type="continuationSeparator" w:id="0">
    <w:p w14:paraId="01320D8A" w14:textId="77777777" w:rsidR="00F937F7" w:rsidRDefault="00F937F7" w:rsidP="006810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8373D"/>
    <w:multiLevelType w:val="multilevel"/>
    <w:tmpl w:val="CC267886"/>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A4E7E94"/>
    <w:multiLevelType w:val="hybridMultilevel"/>
    <w:tmpl w:val="6ECC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9004C"/>
    <w:multiLevelType w:val="multilevel"/>
    <w:tmpl w:val="42448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5F236D"/>
    <w:multiLevelType w:val="multilevel"/>
    <w:tmpl w:val="9FD08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101046"/>
    <w:multiLevelType w:val="multilevel"/>
    <w:tmpl w:val="0BB445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85"/>
    <w:rsid w:val="000809D9"/>
    <w:rsid w:val="00180045"/>
    <w:rsid w:val="001B7441"/>
    <w:rsid w:val="002A6A1C"/>
    <w:rsid w:val="00375257"/>
    <w:rsid w:val="003F61EC"/>
    <w:rsid w:val="004B4308"/>
    <w:rsid w:val="00522260"/>
    <w:rsid w:val="00582E89"/>
    <w:rsid w:val="00677A56"/>
    <w:rsid w:val="006810A8"/>
    <w:rsid w:val="00716CC0"/>
    <w:rsid w:val="00783D0B"/>
    <w:rsid w:val="007D1FB8"/>
    <w:rsid w:val="008542B3"/>
    <w:rsid w:val="0086782E"/>
    <w:rsid w:val="00A33BD8"/>
    <w:rsid w:val="00A944E4"/>
    <w:rsid w:val="00B1429A"/>
    <w:rsid w:val="00B169D4"/>
    <w:rsid w:val="00BD00CF"/>
    <w:rsid w:val="00CC1D85"/>
    <w:rsid w:val="00D30145"/>
    <w:rsid w:val="00DF2967"/>
    <w:rsid w:val="00EC1B4A"/>
    <w:rsid w:val="00F27770"/>
    <w:rsid w:val="00F27F0A"/>
    <w:rsid w:val="00F937F7"/>
    <w:rsid w:val="00FD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5770"/>
  <w15:docId w15:val="{1FC60A5C-4B62-457D-B2E9-AB6563D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462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252"/>
    <w:rPr>
      <w:rFonts w:ascii="Segoe UI" w:hAnsi="Segoe UI" w:cs="Segoe UI"/>
      <w:sz w:val="18"/>
      <w:szCs w:val="18"/>
    </w:rPr>
  </w:style>
  <w:style w:type="character" w:styleId="CommentReference">
    <w:name w:val="annotation reference"/>
    <w:basedOn w:val="DefaultParagraphFont"/>
    <w:uiPriority w:val="99"/>
    <w:semiHidden/>
    <w:unhideWhenUsed/>
    <w:rsid w:val="00D46252"/>
    <w:rPr>
      <w:sz w:val="16"/>
      <w:szCs w:val="16"/>
    </w:rPr>
  </w:style>
  <w:style w:type="paragraph" w:styleId="CommentText">
    <w:name w:val="annotation text"/>
    <w:basedOn w:val="Normal"/>
    <w:link w:val="CommentTextChar"/>
    <w:uiPriority w:val="99"/>
    <w:semiHidden/>
    <w:unhideWhenUsed/>
    <w:rsid w:val="00D46252"/>
    <w:pPr>
      <w:spacing w:line="240" w:lineRule="auto"/>
    </w:pPr>
    <w:rPr>
      <w:sz w:val="20"/>
      <w:szCs w:val="20"/>
    </w:rPr>
  </w:style>
  <w:style w:type="character" w:customStyle="1" w:styleId="CommentTextChar">
    <w:name w:val="Comment Text Char"/>
    <w:basedOn w:val="DefaultParagraphFont"/>
    <w:link w:val="CommentText"/>
    <w:uiPriority w:val="99"/>
    <w:semiHidden/>
    <w:rsid w:val="00D46252"/>
    <w:rPr>
      <w:sz w:val="20"/>
      <w:szCs w:val="20"/>
    </w:rPr>
  </w:style>
  <w:style w:type="paragraph" w:styleId="CommentSubject">
    <w:name w:val="annotation subject"/>
    <w:basedOn w:val="CommentText"/>
    <w:next w:val="CommentText"/>
    <w:link w:val="CommentSubjectChar"/>
    <w:uiPriority w:val="99"/>
    <w:semiHidden/>
    <w:unhideWhenUsed/>
    <w:rsid w:val="00D46252"/>
    <w:rPr>
      <w:b/>
      <w:bCs/>
    </w:rPr>
  </w:style>
  <w:style w:type="character" w:customStyle="1" w:styleId="CommentSubjectChar">
    <w:name w:val="Comment Subject Char"/>
    <w:basedOn w:val="CommentTextChar"/>
    <w:link w:val="CommentSubject"/>
    <w:uiPriority w:val="99"/>
    <w:semiHidden/>
    <w:rsid w:val="00D46252"/>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aliases w:val="List Square"/>
    <w:basedOn w:val="Normal"/>
    <w:uiPriority w:val="34"/>
    <w:qFormat/>
    <w:rsid w:val="006810A8"/>
    <w:pPr>
      <w:ind w:left="720"/>
      <w:contextualSpacing/>
    </w:pPr>
  </w:style>
  <w:style w:type="character" w:styleId="Hyperlink">
    <w:name w:val="Hyperlink"/>
    <w:basedOn w:val="DefaultParagraphFont"/>
    <w:uiPriority w:val="99"/>
    <w:unhideWhenUsed/>
    <w:rsid w:val="00582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pat.org/wp-content/uploads/2021/09/Assesment-Matrix_2021SEP_ENG_v2.pdf" TargetMode="External"/><Relationship Id="rId18" Type="http://schemas.openxmlformats.org/officeDocument/2006/relationships/hyperlink" Target="https://ulii.org/system/files/legislation/act/2019/59/The-Children-Act-Cap-59-as-amended-201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ia.go.ug/sites/default/files/download/Prevention-Trafficking-Persons-Act-2009.compressed.pdf" TargetMode="External"/><Relationship Id="rId7" Type="http://schemas.openxmlformats.org/officeDocument/2006/relationships/endnotes" Target="endnotes.xml"/><Relationship Id="rId12" Type="http://schemas.openxmlformats.org/officeDocument/2006/relationships/hyperlink" Target="https://ecpat.org/wp-content/uploads/2021/08/SECTT-Checklist_ENG_Explanatory-note.pdf" TargetMode="External"/><Relationship Id="rId17" Type="http://schemas.openxmlformats.org/officeDocument/2006/relationships/hyperlink" Target="https://ulii.org/ug/legislation/consolidated-act/1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lii.org/system/files/legislation/act/2007/8/the_penal_code_amendment_act_no_8_of_2007_pdf_96734.pdf" TargetMode="External"/><Relationship Id="rId20" Type="http://schemas.openxmlformats.org/officeDocument/2006/relationships/hyperlink" Target="https://ulii.org/ug/legislation/act/2015/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pat.org/wp-content/uploads/2021/08/Global-Report-Offenders-on-the-Move.pdf" TargetMode="External"/><Relationship Id="rId24" Type="http://schemas.openxmlformats.org/officeDocument/2006/relationships/hyperlink" Target="https://ulii.org/ug/legislation/consolidated-act/63" TargetMode="External"/><Relationship Id="rId5" Type="http://schemas.openxmlformats.org/officeDocument/2006/relationships/webSettings" Target="webSettings.xml"/><Relationship Id="rId15" Type="http://schemas.openxmlformats.org/officeDocument/2006/relationships/hyperlink" Target="https://ulii.org/ug/legislation/consolidated-act/120" TargetMode="External"/><Relationship Id="rId23" Type="http://schemas.openxmlformats.org/officeDocument/2006/relationships/hyperlink" Target="https://www.ug-cert.ug/files/downloads/UCC%20Act%202013.pdf" TargetMode="External"/><Relationship Id="rId10" Type="http://schemas.openxmlformats.org/officeDocument/2006/relationships/hyperlink" Target="https://ecpat.org/wp-content/uploads/2021/09/SECTT-Checklist_ENG-1.pdf" TargetMode="External"/><Relationship Id="rId19" Type="http://schemas.openxmlformats.org/officeDocument/2006/relationships/hyperlink" Target="https://ulii.org/system/files/legislation/act/2014/1/Anti%20Pornography%20Act%20of%20201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ashington.mofa.go.ug/files/downloads/Constitution_of_Uganda_1995.pdf" TargetMode="External"/><Relationship Id="rId22" Type="http://schemas.openxmlformats.org/officeDocument/2006/relationships/hyperlink" Target="https://ulii.org/ug/legislation/consolidated-act/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ZLrskR2ojynjvctx+pD0/J2qw==">AMUW2mVkfCrI9WazIyxDUOcQtv72m1QE8ZacXOMhMvQJkraNOyrRPhGVFm3RQ6TyeWyTTkt/Nb97Pz/iwJ99Fe458HBClEFjleNF0wlfLtN11gHGd0zk1Igb2H9gd5osW6smFjFpiObu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2993</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Microsoft Office User</cp:lastModifiedBy>
  <cp:revision>10</cp:revision>
  <dcterms:created xsi:type="dcterms:W3CDTF">2021-11-22T11:11:00Z</dcterms:created>
  <dcterms:modified xsi:type="dcterms:W3CDTF">2021-11-29T06:43:00Z</dcterms:modified>
</cp:coreProperties>
</file>