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BA0" w:rsidRPr="001C2BA0" w:rsidRDefault="001C2BA0" w:rsidP="001C2BA0">
      <w:pPr>
        <w:pBdr>
          <w:top w:val="nil"/>
          <w:left w:val="nil"/>
          <w:bottom w:val="nil"/>
          <w:right w:val="nil"/>
          <w:between w:val="nil"/>
        </w:pBdr>
        <w:spacing w:after="0" w:line="276" w:lineRule="auto"/>
        <w:rPr>
          <w:rFonts w:ascii="Calibri" w:eastAsia="Arial" w:hAnsi="Calibri" w:cs="Calibri"/>
          <w:iCs/>
          <w:color w:val="000000"/>
          <w:lang w:val="en-GB" w:bidi="th-TH"/>
        </w:rPr>
      </w:pPr>
      <w:bookmarkStart w:id="0" w:name="_GoBack"/>
      <w:bookmarkEnd w:id="0"/>
    </w:p>
    <w:p w:rsidR="001C2BA0" w:rsidRPr="001C2BA0" w:rsidRDefault="00425EA2" w:rsidP="001C2BA0">
      <w:pPr>
        <w:pBdr>
          <w:top w:val="nil"/>
          <w:left w:val="nil"/>
          <w:bottom w:val="nil"/>
          <w:right w:val="nil"/>
          <w:between w:val="nil"/>
        </w:pBdr>
        <w:spacing w:after="0" w:line="276" w:lineRule="auto"/>
        <w:rPr>
          <w:rFonts w:ascii="Calibri" w:eastAsia="Arial" w:hAnsi="Calibri" w:cs="Calibri"/>
          <w:b/>
          <w:color w:val="136B41"/>
          <w:u w:val="single"/>
          <w:lang w:val="en-GB" w:bidi="th-TH"/>
        </w:rPr>
      </w:pPr>
      <w:r w:rsidRPr="001C2BA0">
        <w:rPr>
          <w:rFonts w:ascii="Arial" w:eastAsia="Arial" w:hAnsi="Arial" w:cs="Arial"/>
          <w:noProof/>
          <w:color w:val="000000"/>
        </w:rPr>
        <w:drawing>
          <wp:anchor distT="0" distB="0" distL="114300" distR="114300" simplePos="0" relativeHeight="251660288" behindDoc="1" locked="0" layoutInCell="1" allowOverlap="1" wp14:anchorId="471A12F7" wp14:editId="4E5672F6">
            <wp:simplePos x="0" y="0"/>
            <wp:positionH relativeFrom="margin">
              <wp:align>right</wp:align>
            </wp:positionH>
            <wp:positionV relativeFrom="paragraph">
              <wp:posOffset>7620</wp:posOffset>
            </wp:positionV>
            <wp:extent cx="1175304" cy="784616"/>
            <wp:effectExtent l="0" t="0" r="6350" b="0"/>
            <wp:wrapNone/>
            <wp:docPr id="2" name="Picture 2" descr="Image result for thailand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iland fl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5304" cy="7846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Bold" w:hAnsi="Calibri-Bold" w:cs="Calibri-Bold"/>
          <w:b/>
          <w:bCs/>
          <w:color w:val="02436F"/>
          <w:sz w:val="32"/>
          <w:szCs w:val="32"/>
        </w:rPr>
        <w:t xml:space="preserve">Thailand </w:t>
      </w:r>
    </w:p>
    <w:p w:rsidR="001C2BA0" w:rsidRPr="001C2BA0" w:rsidRDefault="00425EA2" w:rsidP="001C2BA0">
      <w:pPr>
        <w:pBdr>
          <w:top w:val="nil"/>
          <w:left w:val="nil"/>
          <w:bottom w:val="nil"/>
          <w:right w:val="nil"/>
          <w:between w:val="nil"/>
        </w:pBdr>
        <w:spacing w:after="0" w:line="276" w:lineRule="auto"/>
        <w:rPr>
          <w:rFonts w:ascii="Calibri" w:eastAsia="Arial" w:hAnsi="Calibri" w:cs="Calibri"/>
          <w:b/>
          <w:color w:val="136B41"/>
          <w:u w:val="single"/>
          <w:lang w:val="en-GB" w:bidi="th-TH"/>
        </w:rPr>
      </w:pPr>
      <w:r>
        <w:rPr>
          <w:rFonts w:eastAsia="Calibri" w:cstheme="minorHAnsi"/>
          <w:noProof/>
        </w:rPr>
        <w:drawing>
          <wp:anchor distT="0" distB="0" distL="114300" distR="114300" simplePos="0" relativeHeight="251662336" behindDoc="1" locked="0" layoutInCell="1" allowOverlap="1" wp14:anchorId="6F75DCAE" wp14:editId="17A004A9">
            <wp:simplePos x="0" y="0"/>
            <wp:positionH relativeFrom="column">
              <wp:posOffset>-38100</wp:posOffset>
            </wp:positionH>
            <wp:positionV relativeFrom="paragraph">
              <wp:posOffset>151130</wp:posOffset>
            </wp:positionV>
            <wp:extent cx="2292350" cy="731520"/>
            <wp:effectExtent l="0" t="0" r="0" b="0"/>
            <wp:wrapTight wrapText="bothSides">
              <wp:wrapPolygon edited="0">
                <wp:start x="0" y="0"/>
                <wp:lineTo x="0" y="20813"/>
                <wp:lineTo x="21361" y="20813"/>
                <wp:lineTo x="213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350" cy="731520"/>
                    </a:xfrm>
                    <a:prstGeom prst="rect">
                      <a:avLst/>
                    </a:prstGeom>
                    <a:noFill/>
                  </pic:spPr>
                </pic:pic>
              </a:graphicData>
            </a:graphic>
          </wp:anchor>
        </w:drawing>
      </w:r>
    </w:p>
    <w:p w:rsidR="001C2BA0" w:rsidRPr="001C2BA0" w:rsidRDefault="001C2BA0" w:rsidP="00425EA2">
      <w:pPr>
        <w:pBdr>
          <w:top w:val="nil"/>
          <w:left w:val="nil"/>
          <w:bottom w:val="nil"/>
          <w:right w:val="nil"/>
          <w:between w:val="nil"/>
        </w:pBdr>
        <w:tabs>
          <w:tab w:val="center" w:pos="6979"/>
        </w:tabs>
        <w:spacing w:after="0" w:line="276" w:lineRule="auto"/>
        <w:outlineLvl w:val="1"/>
        <w:rPr>
          <w:rFonts w:ascii="Calibri" w:eastAsia="Arial" w:hAnsi="Calibri" w:cs="Calibri"/>
          <w:b/>
          <w:noProof/>
          <w:color w:val="002060"/>
          <w:sz w:val="32"/>
          <w:szCs w:val="32"/>
          <w:lang w:val="en-GB" w:bidi="th-TH"/>
          <w14:shadow w14:blurRad="50800" w14:dist="38100" w14:dir="2700000" w14:sx="100000" w14:sy="100000" w14:kx="0" w14:ky="0" w14:algn="tl">
            <w14:srgbClr w14:val="000000">
              <w14:alpha w14:val="60000"/>
            </w14:srgbClr>
          </w14:shadow>
        </w:rPr>
      </w:pPr>
    </w:p>
    <w:p w:rsidR="001C2BA0" w:rsidRDefault="001C2BA0" w:rsidP="001C2BA0">
      <w:pPr>
        <w:jc w:val="both"/>
        <w:rPr>
          <w:rFonts w:eastAsia="Calibri" w:cstheme="minorHAnsi"/>
        </w:rPr>
      </w:pPr>
    </w:p>
    <w:p w:rsidR="00425EA2" w:rsidRDefault="00425EA2" w:rsidP="001C2BA0">
      <w:pPr>
        <w:jc w:val="both"/>
        <w:rPr>
          <w:rFonts w:eastAsia="Calibri" w:cstheme="minorHAnsi"/>
        </w:rPr>
      </w:pPr>
    </w:p>
    <w:p w:rsidR="001C2BA0" w:rsidRPr="00680020" w:rsidRDefault="001C2BA0" w:rsidP="001C2BA0">
      <w:pPr>
        <w:jc w:val="both"/>
        <w:rPr>
          <w:rFonts w:eastAsia="Calibri" w:cstheme="minorHAnsi"/>
        </w:rPr>
      </w:pPr>
      <w:r w:rsidRPr="00680020">
        <w:rPr>
          <w:rFonts w:eastAsia="Calibri" w:cstheme="minorHAnsi"/>
        </w:rPr>
        <w:t xml:space="preserve">ECPAT International has developed </w:t>
      </w:r>
      <w:hyperlink r:id="rId9" w:history="1">
        <w:r w:rsidRPr="00680020">
          <w:rPr>
            <w:rFonts w:eastAsia="Calibri" w:cstheme="minorHAnsi"/>
            <w:color w:val="0563C1"/>
            <w:u w:val="single"/>
          </w:rPr>
          <w:t>a legal checklist</w:t>
        </w:r>
      </w:hyperlink>
      <w:r w:rsidRPr="00680020">
        <w:rPr>
          <w:rFonts w:eastAsia="Calibri" w:cstheme="minorHAnsi"/>
        </w:rPr>
        <w:t xml:space="preserve"> for governments providing guidance for legal interventions and measures to adopt in order to improve their national legal frameworks. This will help to effectively address the crime of sexual exploitation of children in travel and tourism, including its online elements. </w:t>
      </w:r>
    </w:p>
    <w:p w:rsidR="001C2BA0" w:rsidRPr="00680020" w:rsidRDefault="001C2BA0" w:rsidP="001C2BA0">
      <w:pPr>
        <w:jc w:val="both"/>
        <w:rPr>
          <w:rFonts w:eastAsia="Calibri" w:cstheme="minorHAnsi"/>
        </w:rPr>
      </w:pPr>
      <w:r w:rsidRPr="00680020">
        <w:rPr>
          <w:rFonts w:eastAsia="Calibri" w:cstheme="minorHAnsi"/>
        </w:rPr>
        <w:t xml:space="preserve">The legal checklist was developed based on the recommendations of the first </w:t>
      </w:r>
      <w:hyperlink r:id="rId10" w:history="1">
        <w:r w:rsidRPr="00680020">
          <w:rPr>
            <w:rStyle w:val="Hyperlink"/>
            <w:rFonts w:eastAsia="Calibri" w:cstheme="minorHAnsi"/>
          </w:rPr>
          <w:t>Global Study</w:t>
        </w:r>
      </w:hyperlink>
      <w:r w:rsidRPr="00680020">
        <w:rPr>
          <w:rFonts w:eastAsia="Calibri" w:cstheme="minorHAnsi"/>
        </w:rPr>
        <w:t xml:space="preserve"> on sexual exploitation of children in the context of travel and tourism. Following the development of this legal checklist, ECPAT International conducted country legal analysis for </w:t>
      </w:r>
      <w:r w:rsidR="001F47F4">
        <w:rPr>
          <w:rFonts w:eastAsia="Calibri" w:cstheme="minorHAnsi"/>
        </w:rPr>
        <w:t>Thailand</w:t>
      </w:r>
      <w:r w:rsidRPr="00680020">
        <w:rPr>
          <w:rFonts w:eastAsia="Calibri" w:cstheme="minorHAnsi"/>
        </w:rPr>
        <w:t xml:space="preserve"> and other countries in </w:t>
      </w:r>
      <w:r>
        <w:rPr>
          <w:rFonts w:eastAsia="Calibri" w:cstheme="minorHAnsi"/>
        </w:rPr>
        <w:t>Southeast Asia</w:t>
      </w:r>
      <w:r w:rsidRPr="00680020">
        <w:rPr>
          <w:rFonts w:eastAsia="Calibri" w:cstheme="minorHAnsi"/>
        </w:rPr>
        <w:t xml:space="preserve">, as well as </w:t>
      </w:r>
      <w:r>
        <w:rPr>
          <w:rFonts w:eastAsia="Calibri" w:cstheme="minorHAnsi"/>
        </w:rPr>
        <w:t>Africa</w:t>
      </w:r>
      <w:r w:rsidRPr="00680020">
        <w:rPr>
          <w:rFonts w:eastAsia="Calibri" w:cstheme="minorHAnsi"/>
        </w:rPr>
        <w:t xml:space="preserve">, Asia and the Americas. </w:t>
      </w:r>
    </w:p>
    <w:p w:rsidR="001C2BA0" w:rsidRPr="00680020" w:rsidRDefault="001C2BA0" w:rsidP="001C2BA0">
      <w:pPr>
        <w:jc w:val="both"/>
        <w:rPr>
          <w:rFonts w:eastAsia="Calibri" w:cstheme="minorHAnsi"/>
        </w:rPr>
      </w:pPr>
      <w:r w:rsidRPr="00680020">
        <w:rPr>
          <w:rFonts w:eastAsia="Calibri" w:cstheme="minorHAnsi"/>
        </w:rPr>
        <w:t xml:space="preserve">The country analysis serves as a baseline to indicate and track the implementation status of the legal interventions within and across the four regions. It provides governments with clear directions for improving their actions with respect to child protection against sexual exploitation in the context of travel and tourism, including its online elements. </w:t>
      </w:r>
    </w:p>
    <w:p w:rsidR="001C2BA0" w:rsidRPr="00680020" w:rsidRDefault="001C2BA0" w:rsidP="001C2BA0">
      <w:pPr>
        <w:spacing w:line="240" w:lineRule="auto"/>
        <w:jc w:val="both"/>
        <w:rPr>
          <w:rFonts w:eastAsia="Calibri" w:cstheme="minorHAnsi"/>
        </w:rPr>
      </w:pPr>
      <w:r w:rsidRPr="00680020">
        <w:rPr>
          <w:rFonts w:eastAsia="Calibri" w:cstheme="minorHAnsi"/>
        </w:rPr>
        <w:t xml:space="preserve">The table below allows easy assessment of existing legislation against the 24 measures of the legal checklist. It will be updated as the laws and policies change. An </w:t>
      </w:r>
      <w:hyperlink r:id="rId11" w:history="1">
        <w:r w:rsidRPr="00680020">
          <w:rPr>
            <w:rFonts w:eastAsia="Calibri" w:cstheme="minorHAnsi"/>
            <w:color w:val="0563C1"/>
            <w:u w:val="single"/>
          </w:rPr>
          <w:t>explanatory note</w:t>
        </w:r>
      </w:hyperlink>
      <w:r w:rsidRPr="00680020">
        <w:rPr>
          <w:rFonts w:eastAsia="Calibri" w:cstheme="minorHAnsi"/>
        </w:rPr>
        <w:t xml:space="preserve"> and an </w:t>
      </w:r>
      <w:hyperlink r:id="rId12" w:history="1">
        <w:r w:rsidRPr="00680020">
          <w:rPr>
            <w:rFonts w:eastAsia="Calibri" w:cstheme="minorHAnsi"/>
            <w:color w:val="0563C1"/>
            <w:u w:val="single"/>
          </w:rPr>
          <w:t>assessment matrix</w:t>
        </w:r>
      </w:hyperlink>
      <w:r w:rsidRPr="00680020">
        <w:rPr>
          <w:rFonts w:eastAsia="Calibri" w:cstheme="minorHAnsi"/>
        </w:rPr>
        <w:t xml:space="preserve"> can be consulted for further reference.</w:t>
      </w:r>
    </w:p>
    <w:p w:rsidR="001C2BA0" w:rsidRPr="001C2BA0" w:rsidRDefault="001C2BA0" w:rsidP="001C2BA0">
      <w:pPr>
        <w:pBdr>
          <w:top w:val="nil"/>
          <w:left w:val="nil"/>
          <w:bottom w:val="nil"/>
          <w:right w:val="nil"/>
          <w:between w:val="nil"/>
        </w:pBdr>
        <w:spacing w:after="0" w:line="276" w:lineRule="auto"/>
        <w:rPr>
          <w:rFonts w:ascii="Calibri" w:eastAsia="Arial" w:hAnsi="Calibri" w:cs="Calibri"/>
          <w:b/>
          <w:color w:val="136B41"/>
          <w:u w:val="single"/>
          <w:lang w:bidi="th-TH"/>
        </w:rPr>
      </w:pPr>
    </w:p>
    <w:p w:rsidR="001C2BA0" w:rsidRPr="001C2BA0" w:rsidRDefault="001C2BA0" w:rsidP="001C2BA0">
      <w:pPr>
        <w:pBdr>
          <w:top w:val="nil"/>
          <w:left w:val="nil"/>
          <w:bottom w:val="nil"/>
          <w:right w:val="nil"/>
          <w:between w:val="nil"/>
        </w:pBdr>
        <w:spacing w:after="0" w:line="276" w:lineRule="auto"/>
        <w:rPr>
          <w:rFonts w:ascii="Calibri" w:eastAsia="Arial" w:hAnsi="Calibri" w:cs="Calibri"/>
          <w:b/>
          <w:color w:val="136B41"/>
          <w:u w:val="single"/>
          <w:lang w:val="en-GB" w:bidi="th-TH"/>
        </w:rPr>
      </w:pPr>
    </w:p>
    <w:tbl>
      <w:tblPr>
        <w:tblStyle w:val="TableGrid"/>
        <w:tblW w:w="13036" w:type="dxa"/>
        <w:tblLayout w:type="fixed"/>
        <w:tblLook w:val="0600" w:firstRow="0" w:lastRow="0" w:firstColumn="0" w:lastColumn="0" w:noHBand="1" w:noVBand="1"/>
      </w:tblPr>
      <w:tblGrid>
        <w:gridCol w:w="425"/>
        <w:gridCol w:w="5387"/>
        <w:gridCol w:w="1701"/>
        <w:gridCol w:w="5523"/>
      </w:tblGrid>
      <w:tr w:rsidR="001C2BA0" w:rsidRPr="001C2BA0" w:rsidTr="00A57D8B">
        <w:trPr>
          <w:trHeight w:val="460"/>
        </w:trPr>
        <w:tc>
          <w:tcPr>
            <w:tcW w:w="425" w:type="dxa"/>
          </w:tcPr>
          <w:p w:rsidR="001C2BA0" w:rsidRPr="001C2BA0" w:rsidRDefault="001C2BA0" w:rsidP="001C2BA0">
            <w:pPr>
              <w:rPr>
                <w:rFonts w:ascii="Calibri" w:hAnsi="Calibri" w:cs="Calibri"/>
                <w:b/>
                <w:sz w:val="24"/>
                <w:szCs w:val="24"/>
                <w:lang w:val="en-GB"/>
              </w:rPr>
            </w:pPr>
          </w:p>
        </w:tc>
        <w:tc>
          <w:tcPr>
            <w:tcW w:w="5387" w:type="dxa"/>
          </w:tcPr>
          <w:p w:rsidR="001C2BA0" w:rsidRPr="00A57D8B" w:rsidRDefault="001C2BA0" w:rsidP="001C2BA0">
            <w:pPr>
              <w:rPr>
                <w:rFonts w:ascii="Calibri" w:hAnsi="Calibri" w:cs="Calibri"/>
                <w:b/>
                <w:color w:val="000000" w:themeColor="text1"/>
                <w:lang w:val="en-GB"/>
              </w:rPr>
            </w:pPr>
            <w:r w:rsidRPr="00A57D8B">
              <w:rPr>
                <w:rFonts w:ascii="Calibri" w:hAnsi="Calibri" w:cs="Calibri"/>
                <w:b/>
                <w:color w:val="000000" w:themeColor="text1"/>
                <w:lang w:val="en-GB"/>
              </w:rPr>
              <w:t>Recommendations</w:t>
            </w:r>
          </w:p>
        </w:tc>
        <w:tc>
          <w:tcPr>
            <w:tcW w:w="1701" w:type="dxa"/>
          </w:tcPr>
          <w:p w:rsidR="001C2BA0" w:rsidRPr="00A57D8B" w:rsidRDefault="001C2BA0" w:rsidP="001C2BA0">
            <w:pPr>
              <w:rPr>
                <w:rFonts w:ascii="Calibri" w:hAnsi="Calibri" w:cs="Calibri"/>
                <w:b/>
                <w:color w:val="000000" w:themeColor="text1"/>
                <w:lang w:val="en-GB"/>
              </w:rPr>
            </w:pPr>
            <w:r w:rsidRPr="00A57D8B">
              <w:rPr>
                <w:rFonts w:ascii="Calibri" w:hAnsi="Calibri" w:cs="Calibri"/>
                <w:b/>
                <w:color w:val="000000" w:themeColor="text1"/>
                <w:lang w:val="en-GB"/>
              </w:rPr>
              <w:t>Implemented</w:t>
            </w:r>
          </w:p>
        </w:tc>
        <w:tc>
          <w:tcPr>
            <w:tcW w:w="5523" w:type="dxa"/>
          </w:tcPr>
          <w:p w:rsidR="001C2BA0" w:rsidRPr="00A57D8B" w:rsidRDefault="001C2BA0" w:rsidP="001C2BA0">
            <w:pPr>
              <w:rPr>
                <w:rFonts w:ascii="Calibri" w:hAnsi="Calibri" w:cs="Calibri"/>
                <w:b/>
                <w:color w:val="000000" w:themeColor="text1"/>
                <w:lang w:val="en-GB"/>
              </w:rPr>
            </w:pPr>
            <w:r w:rsidRPr="00A57D8B">
              <w:rPr>
                <w:rFonts w:ascii="Calibri" w:hAnsi="Calibri" w:cs="Calibri"/>
                <w:b/>
                <w:color w:val="000000" w:themeColor="text1"/>
                <w:lang w:val="en-GB"/>
              </w:rPr>
              <w:t>Legislation</w:t>
            </w:r>
          </w:p>
        </w:tc>
      </w:tr>
      <w:tr w:rsidR="001C2BA0" w:rsidRPr="001C2BA0" w:rsidTr="00A57D8B">
        <w:trPr>
          <w:trHeight w:val="1076"/>
        </w:trPr>
        <w:tc>
          <w:tcPr>
            <w:tcW w:w="425" w:type="dxa"/>
          </w:tcPr>
          <w:p w:rsidR="001C2BA0" w:rsidRPr="001C2BA0" w:rsidRDefault="001C2BA0" w:rsidP="001C2BA0">
            <w:pPr>
              <w:numPr>
                <w:ilvl w:val="0"/>
                <w:numId w:val="2"/>
              </w:numPr>
              <w:contextualSpacing/>
              <w:rPr>
                <w:rFonts w:ascii="Calibri" w:hAnsi="Calibri" w:cs="Calibri"/>
                <w:szCs w:val="28"/>
                <w:lang w:val="en-GB"/>
              </w:rPr>
            </w:pPr>
          </w:p>
        </w:tc>
        <w:tc>
          <w:tcPr>
            <w:tcW w:w="5387" w:type="dxa"/>
          </w:tcPr>
          <w:p w:rsidR="001C2BA0" w:rsidRPr="00A57D8B" w:rsidRDefault="001C2BA0" w:rsidP="001C2BA0">
            <w:pPr>
              <w:rPr>
                <w:rFonts w:ascii="Calibri" w:hAnsi="Calibri" w:cs="Calibri"/>
                <w:color w:val="000000" w:themeColor="text1"/>
                <w:lang w:val="en-GB"/>
              </w:rPr>
            </w:pPr>
            <w:r w:rsidRPr="00A57D8B">
              <w:rPr>
                <w:rFonts w:eastAsia="Calibri" w:cstheme="minorHAnsi"/>
                <w:color w:val="000000" w:themeColor="text1"/>
              </w:rPr>
              <w:t xml:space="preserve">Establish by law </w:t>
            </w:r>
            <w:r w:rsidRPr="00A57D8B">
              <w:rPr>
                <w:rFonts w:eastAsia="Calibri" w:cstheme="minorHAnsi"/>
                <w:b/>
                <w:color w:val="000000" w:themeColor="text1"/>
              </w:rPr>
              <w:t>extra-territorial jurisdiction</w:t>
            </w:r>
            <w:r w:rsidRPr="00A57D8B">
              <w:rPr>
                <w:rFonts w:eastAsia="Calibri" w:cstheme="minorHAnsi"/>
                <w:color w:val="000000" w:themeColor="text1"/>
              </w:rPr>
              <w:t>,  within the parameters of Article 4 OPSC,  for all offences of sexual exploitation of children, including those occurring in the online environment.</w:t>
            </w:r>
          </w:p>
        </w:tc>
        <w:tc>
          <w:tcPr>
            <w:tcW w:w="1701" w:type="dxa"/>
          </w:tcPr>
          <w:p w:rsidR="001C2BA0" w:rsidRPr="00A57D8B" w:rsidRDefault="001C2BA0" w:rsidP="001C2BA0">
            <w:pPr>
              <w:rPr>
                <w:rFonts w:ascii="Calibri" w:hAnsi="Calibri" w:cs="Calibri"/>
                <w:color w:val="000000" w:themeColor="text1"/>
                <w:lang w:val="en-GB"/>
              </w:rPr>
            </w:pPr>
            <w:r w:rsidRPr="00A57D8B">
              <w:rPr>
                <w:rFonts w:ascii="Calibri" w:hAnsi="Calibri" w:cs="Calibri"/>
                <w:b/>
                <w:color w:val="000000" w:themeColor="text1"/>
                <w:lang w:val="en-GB"/>
              </w:rPr>
              <w:t>Yes</w:t>
            </w:r>
          </w:p>
          <w:p w:rsidR="001C2BA0" w:rsidRPr="00A57D8B" w:rsidRDefault="001C2BA0" w:rsidP="001C2BA0">
            <w:pPr>
              <w:rPr>
                <w:rFonts w:ascii="Calibri" w:hAnsi="Calibri" w:cs="Calibri"/>
                <w:color w:val="000000" w:themeColor="text1"/>
                <w:lang w:val="en-GB"/>
              </w:rPr>
            </w:pPr>
          </w:p>
        </w:tc>
        <w:tc>
          <w:tcPr>
            <w:tcW w:w="5523" w:type="dxa"/>
          </w:tcPr>
          <w:p w:rsidR="001C2BA0" w:rsidRPr="00A57D8B" w:rsidRDefault="001C2BA0" w:rsidP="001C2BA0">
            <w:pPr>
              <w:rPr>
                <w:rFonts w:ascii="Calibri" w:hAnsi="Calibri" w:cs="Calibri"/>
                <w:color w:val="000000" w:themeColor="text1"/>
                <w:lang w:val="en-GB"/>
              </w:rPr>
            </w:pPr>
            <w:r w:rsidRPr="00A57D8B">
              <w:rPr>
                <w:rFonts w:ascii="Calibri" w:hAnsi="Calibri" w:cs="Calibri"/>
                <w:color w:val="000000" w:themeColor="text1"/>
                <w:lang w:val="en-GB"/>
              </w:rPr>
              <w:t>Section 4 of the Criminal Code B.E. 2499 (1956) meets the minimum requirements of art. 4 (1) OPSC. Sections 7 and 8 meet the measures as advised in art. 4 (2) OPSC with active and passive nationality principle regarding Thai jurisdiction.</w:t>
            </w:r>
          </w:p>
          <w:p w:rsidR="001C2BA0" w:rsidRPr="00A57D8B" w:rsidRDefault="001C2BA0" w:rsidP="001C2BA0">
            <w:pPr>
              <w:rPr>
                <w:rFonts w:ascii="Calibri" w:hAnsi="Calibri" w:cs="Calibri"/>
                <w:color w:val="000000" w:themeColor="text1"/>
                <w:lang w:val="en-GB"/>
              </w:rPr>
            </w:pPr>
            <w:r w:rsidRPr="00A57D8B">
              <w:rPr>
                <w:rFonts w:ascii="Calibri" w:hAnsi="Calibri" w:cs="Calibri"/>
                <w:color w:val="000000" w:themeColor="text1"/>
                <w:lang w:val="en-GB"/>
              </w:rPr>
              <w:t xml:space="preserve">The Criminal Code creates extraterritorial jurisdiction over some offences committed outside of Thailand, which may </w:t>
            </w:r>
            <w:r w:rsidRPr="00A57D8B">
              <w:rPr>
                <w:rFonts w:ascii="Calibri" w:hAnsi="Calibri" w:cs="Calibri"/>
                <w:color w:val="000000" w:themeColor="text1"/>
                <w:lang w:val="en-GB"/>
              </w:rPr>
              <w:lastRenderedPageBreak/>
              <w:t>be prosecuted in a Thai court if the offender is a Thai national and a request is made to prosecute the offender either by the government of the country in which the offence occurred or by the victim, or where the offender is not Thai and the victim is, the Thai Government and a request is made to prosecute the offender by the victim.</w:t>
            </w:r>
            <w:r w:rsidRPr="00A57D8B" w:rsidDel="00CC3E5A">
              <w:rPr>
                <w:rFonts w:ascii="Calibri" w:hAnsi="Calibri" w:cs="Calibri"/>
                <w:color w:val="000000" w:themeColor="text1"/>
                <w:lang w:val="en-GB"/>
              </w:rPr>
              <w:t xml:space="preserve"> </w:t>
            </w:r>
          </w:p>
          <w:p w:rsidR="001E635F" w:rsidRPr="00A57D8B" w:rsidRDefault="001E635F" w:rsidP="001E635F">
            <w:pPr>
              <w:rPr>
                <w:rFonts w:ascii="Calibri" w:hAnsi="Calibri" w:cs="Calibri"/>
                <w:color w:val="000000" w:themeColor="text1"/>
                <w:lang w:val="en-GB"/>
              </w:rPr>
            </w:pPr>
            <w:r w:rsidRPr="00A57D8B">
              <w:rPr>
                <w:rFonts w:ascii="Calibri" w:hAnsi="Calibri" w:cs="Calibri"/>
                <w:color w:val="000000" w:themeColor="text1"/>
                <w:lang w:val="en-GB"/>
              </w:rPr>
              <w:t>The current provisions on extraterritorial jurisdiction included in the Thai Penal Code do not cover offences relating to child sexual abuse material.</w:t>
            </w:r>
          </w:p>
        </w:tc>
      </w:tr>
      <w:tr w:rsidR="001C2BA0" w:rsidRPr="001C2BA0" w:rsidTr="00A57D8B">
        <w:trPr>
          <w:trHeight w:val="558"/>
        </w:trPr>
        <w:tc>
          <w:tcPr>
            <w:tcW w:w="425" w:type="dxa"/>
          </w:tcPr>
          <w:p w:rsidR="001C2BA0" w:rsidRPr="001C2BA0" w:rsidRDefault="001C2BA0" w:rsidP="001C2BA0">
            <w:pPr>
              <w:numPr>
                <w:ilvl w:val="0"/>
                <w:numId w:val="2"/>
              </w:numPr>
              <w:contextualSpacing/>
              <w:rPr>
                <w:rFonts w:ascii="Calibri" w:hAnsi="Calibri" w:cs="Calibri"/>
                <w:szCs w:val="28"/>
                <w:lang w:val="en-GB"/>
              </w:rPr>
            </w:pPr>
          </w:p>
        </w:tc>
        <w:tc>
          <w:tcPr>
            <w:tcW w:w="5387" w:type="dxa"/>
          </w:tcPr>
          <w:p w:rsidR="001C2BA0" w:rsidRPr="00A57D8B" w:rsidRDefault="001E635F" w:rsidP="001C2BA0">
            <w:pPr>
              <w:rPr>
                <w:rFonts w:ascii="Calibri" w:hAnsi="Calibri" w:cs="Calibri"/>
                <w:color w:val="000000" w:themeColor="text1"/>
                <w:lang w:val="en-GB"/>
              </w:rPr>
            </w:pPr>
            <w:r w:rsidRPr="00A57D8B">
              <w:rPr>
                <w:rFonts w:eastAsia="Calibri" w:cstheme="minorHAnsi"/>
                <w:color w:val="000000" w:themeColor="text1"/>
              </w:rPr>
              <w:t xml:space="preserve">Include in extradition treaties the sexual exploitation of children as </w:t>
            </w:r>
            <w:r w:rsidRPr="00A57D8B">
              <w:rPr>
                <w:rFonts w:eastAsia="Calibri" w:cstheme="minorHAnsi"/>
                <w:b/>
                <w:color w:val="000000" w:themeColor="text1"/>
              </w:rPr>
              <w:t>extraditable offences</w:t>
            </w:r>
            <w:r w:rsidRPr="00A57D8B">
              <w:rPr>
                <w:rFonts w:eastAsia="Calibri" w:cstheme="minorHAnsi"/>
                <w:color w:val="000000" w:themeColor="text1"/>
              </w:rPr>
              <w:t xml:space="preserve">  and apply when appropriate the rules of article 5 OPSC,  regardless the nationality of the (alleged) offender.</w:t>
            </w:r>
          </w:p>
        </w:tc>
        <w:tc>
          <w:tcPr>
            <w:tcW w:w="1701" w:type="dxa"/>
          </w:tcPr>
          <w:p w:rsidR="001C2BA0" w:rsidRPr="00A57D8B" w:rsidRDefault="00C721EA" w:rsidP="001C2BA0">
            <w:pPr>
              <w:rPr>
                <w:rFonts w:ascii="Calibri" w:hAnsi="Calibri" w:cs="Calibri"/>
                <w:b/>
                <w:color w:val="000000" w:themeColor="text1"/>
                <w:lang w:val="en-GB"/>
              </w:rPr>
            </w:pPr>
            <w:r w:rsidRPr="00A57D8B">
              <w:rPr>
                <w:rFonts w:ascii="Calibri" w:hAnsi="Calibri" w:cs="Calibri"/>
                <w:b/>
                <w:color w:val="000000" w:themeColor="text1"/>
                <w:lang w:val="en-GB"/>
              </w:rPr>
              <w:t>Partially</w:t>
            </w:r>
          </w:p>
        </w:tc>
        <w:tc>
          <w:tcPr>
            <w:tcW w:w="5523" w:type="dxa"/>
          </w:tcPr>
          <w:p w:rsidR="001C2BA0" w:rsidRPr="00A57D8B" w:rsidRDefault="001C2BA0" w:rsidP="001C2BA0">
            <w:pPr>
              <w:rPr>
                <w:rFonts w:cstheme="minorHAnsi"/>
                <w:color w:val="000000" w:themeColor="text1"/>
                <w:lang w:val="en-GB"/>
              </w:rPr>
            </w:pPr>
            <w:r w:rsidRPr="00A57D8B">
              <w:rPr>
                <w:rFonts w:cstheme="minorHAnsi"/>
                <w:color w:val="000000" w:themeColor="text1"/>
                <w:lang w:val="en-GB"/>
              </w:rPr>
              <w:t xml:space="preserve">The Extradition Act </w:t>
            </w:r>
            <w:r w:rsidRPr="00A57D8B">
              <w:rPr>
                <w:rFonts w:cstheme="minorHAnsi"/>
                <w:color w:val="000000" w:themeColor="text1"/>
              </w:rPr>
              <w:t>B.E. 2551 (2008</w:t>
            </w:r>
            <w:r w:rsidRPr="00A57D8B">
              <w:rPr>
                <w:rFonts w:cstheme="minorHAnsi"/>
                <w:color w:val="000000" w:themeColor="text1"/>
                <w:lang w:val="en-GB"/>
              </w:rPr>
              <w:t xml:space="preserve"> applies to all extradition proceedings from Thailand. Article 4 stipulates that an offence is extraditable, if it is punishable under the law of Thailand by a minimum of 1 year of imprisonment. This low threshold means that most offences under the Criminal Code which relate to sexual exploitation of children in travel and tourism could be deemed extraditable offence. </w:t>
            </w:r>
          </w:p>
          <w:p w:rsidR="001C2BA0" w:rsidRPr="00A57D8B" w:rsidRDefault="001C2BA0" w:rsidP="001C2BA0">
            <w:pPr>
              <w:rPr>
                <w:rFonts w:cstheme="minorHAnsi"/>
                <w:color w:val="000000" w:themeColor="text1"/>
                <w:lang w:val="en-GB"/>
              </w:rPr>
            </w:pPr>
            <w:r w:rsidRPr="00A57D8B">
              <w:rPr>
                <w:rFonts w:cstheme="minorHAnsi"/>
                <w:color w:val="000000" w:themeColor="text1"/>
                <w:lang w:val="en-GB"/>
              </w:rPr>
              <w:t>The Act does not state clearly whether extradition of a Thai citizen may </w:t>
            </w:r>
          </w:p>
          <w:p w:rsidR="001C2BA0" w:rsidRPr="00A57D8B" w:rsidRDefault="001C2BA0" w:rsidP="001C2BA0">
            <w:pPr>
              <w:rPr>
                <w:rFonts w:cstheme="minorHAnsi"/>
                <w:color w:val="000000" w:themeColor="text1"/>
                <w:lang w:val="en-GB"/>
              </w:rPr>
            </w:pPr>
            <w:r w:rsidRPr="00A57D8B">
              <w:rPr>
                <w:rFonts w:cstheme="minorHAnsi"/>
                <w:color w:val="000000" w:themeColor="text1"/>
                <w:lang w:val="en-GB"/>
              </w:rPr>
              <w:t>be refused on the basis of nationality; however, it does provide that the </w:t>
            </w:r>
          </w:p>
          <w:p w:rsidR="001C2BA0" w:rsidRPr="00A57D8B" w:rsidRDefault="001C2BA0" w:rsidP="001C2BA0">
            <w:pPr>
              <w:rPr>
                <w:rFonts w:cstheme="minorHAnsi"/>
                <w:color w:val="000000" w:themeColor="text1"/>
                <w:lang w:val="en-GB"/>
              </w:rPr>
            </w:pPr>
            <w:r w:rsidRPr="00A57D8B">
              <w:rPr>
                <w:rFonts w:cstheme="minorHAnsi"/>
                <w:color w:val="000000" w:themeColor="text1"/>
                <w:lang w:val="en-GB"/>
              </w:rPr>
              <w:t>court may hear evidence in relation to a person’s nationality.</w:t>
            </w:r>
          </w:p>
          <w:p w:rsidR="001C2BA0" w:rsidRPr="00A57D8B" w:rsidRDefault="001C2BA0" w:rsidP="001C2BA0">
            <w:pPr>
              <w:rPr>
                <w:rFonts w:cstheme="minorHAnsi"/>
                <w:color w:val="000000" w:themeColor="text1"/>
                <w:lang w:val="en-GB"/>
              </w:rPr>
            </w:pPr>
            <w:r w:rsidRPr="00A57D8B">
              <w:rPr>
                <w:rFonts w:cstheme="minorHAnsi"/>
                <w:color w:val="000000" w:themeColor="text1"/>
                <w:lang w:val="en-GB"/>
              </w:rPr>
              <w:t>The Act is subject to the provisions of any treaties concerning extradition between the government of Thailand or any other international agency.</w:t>
            </w:r>
          </w:p>
          <w:p w:rsidR="001C2BA0" w:rsidRPr="00A57D8B" w:rsidRDefault="001C2BA0" w:rsidP="001C2BA0">
            <w:pPr>
              <w:rPr>
                <w:rFonts w:ascii="Calibri" w:hAnsi="Calibri" w:cs="Calibri"/>
                <w:color w:val="000000" w:themeColor="text1"/>
                <w:lang w:val="en-GB"/>
              </w:rPr>
            </w:pPr>
            <w:r w:rsidRPr="00A57D8B">
              <w:rPr>
                <w:rFonts w:cstheme="minorHAnsi"/>
                <w:color w:val="000000" w:themeColor="text1"/>
                <w:lang w:val="en-GB"/>
              </w:rPr>
              <w:t>Contents of extradition treaties have not been reviewed.</w:t>
            </w:r>
          </w:p>
        </w:tc>
      </w:tr>
      <w:tr w:rsidR="001C2BA0" w:rsidRPr="001C2BA0" w:rsidTr="00A57D8B">
        <w:trPr>
          <w:trHeight w:val="20"/>
        </w:trPr>
        <w:tc>
          <w:tcPr>
            <w:tcW w:w="425" w:type="dxa"/>
          </w:tcPr>
          <w:p w:rsidR="001C2BA0" w:rsidRPr="001C2BA0" w:rsidRDefault="001C2BA0" w:rsidP="001C2BA0">
            <w:pPr>
              <w:numPr>
                <w:ilvl w:val="0"/>
                <w:numId w:val="2"/>
              </w:numPr>
              <w:contextualSpacing/>
              <w:rPr>
                <w:rFonts w:ascii="Calibri" w:hAnsi="Calibri" w:cs="Calibri"/>
                <w:szCs w:val="28"/>
                <w:lang w:val="en-GB"/>
              </w:rPr>
            </w:pPr>
          </w:p>
        </w:tc>
        <w:tc>
          <w:tcPr>
            <w:tcW w:w="5387" w:type="dxa"/>
          </w:tcPr>
          <w:p w:rsidR="001C2BA0" w:rsidRPr="00A57D8B" w:rsidRDefault="00C721EA" w:rsidP="001C2BA0">
            <w:pPr>
              <w:rPr>
                <w:rFonts w:ascii="Calibri" w:hAnsi="Calibri" w:cs="Calibri"/>
                <w:color w:val="000000" w:themeColor="text1"/>
                <w:lang w:val="en-GB"/>
              </w:rPr>
            </w:pPr>
            <w:r w:rsidRPr="00A57D8B">
              <w:rPr>
                <w:rFonts w:eastAsia="Calibri" w:cstheme="minorHAnsi"/>
                <w:color w:val="000000" w:themeColor="text1"/>
              </w:rPr>
              <w:t xml:space="preserve">Do NOT require the principle of </w:t>
            </w:r>
            <w:r w:rsidRPr="00A57D8B">
              <w:rPr>
                <w:rFonts w:eastAsia="Calibri" w:cstheme="minorHAnsi"/>
                <w:b/>
                <w:color w:val="000000" w:themeColor="text1"/>
              </w:rPr>
              <w:t>double criminality</w:t>
            </w:r>
            <w:r w:rsidRPr="00A57D8B">
              <w:rPr>
                <w:rFonts w:eastAsia="Calibri" w:cstheme="minorHAnsi"/>
                <w:color w:val="000000" w:themeColor="text1"/>
              </w:rPr>
              <w:t xml:space="preserve">  for proceeding with extraterritorial jurisdiction or extradition for sexual offences against children.</w:t>
            </w:r>
          </w:p>
        </w:tc>
        <w:tc>
          <w:tcPr>
            <w:tcW w:w="1701" w:type="dxa"/>
          </w:tcPr>
          <w:p w:rsidR="001C2BA0" w:rsidRPr="00A57D8B" w:rsidRDefault="001C2BA0" w:rsidP="001C2BA0">
            <w:pPr>
              <w:rPr>
                <w:rFonts w:ascii="Calibri" w:hAnsi="Calibri" w:cs="Calibri"/>
                <w:b/>
                <w:bCs/>
                <w:color w:val="000000" w:themeColor="text1"/>
                <w:lang w:val="en-GB"/>
              </w:rPr>
            </w:pPr>
            <w:r w:rsidRPr="00A57D8B">
              <w:rPr>
                <w:rFonts w:ascii="Calibri" w:hAnsi="Calibri" w:cs="Calibri"/>
                <w:b/>
                <w:bCs/>
                <w:color w:val="000000" w:themeColor="text1"/>
                <w:lang w:val="en-GB"/>
              </w:rPr>
              <w:t>No</w:t>
            </w:r>
          </w:p>
          <w:p w:rsidR="001C2BA0" w:rsidRPr="00A57D8B" w:rsidRDefault="001C2BA0" w:rsidP="001C2BA0">
            <w:pPr>
              <w:rPr>
                <w:rFonts w:ascii="Calibri" w:hAnsi="Calibri" w:cs="Calibri"/>
                <w:color w:val="000000" w:themeColor="text1"/>
                <w:lang w:val="en-GB"/>
              </w:rPr>
            </w:pPr>
          </w:p>
        </w:tc>
        <w:tc>
          <w:tcPr>
            <w:tcW w:w="5523" w:type="dxa"/>
          </w:tcPr>
          <w:p w:rsidR="001C2BA0" w:rsidRPr="00A57D8B" w:rsidRDefault="001C2BA0" w:rsidP="001C2BA0">
            <w:pPr>
              <w:rPr>
                <w:rFonts w:ascii="Calibri" w:hAnsi="Calibri" w:cs="Calibri"/>
                <w:color w:val="000000" w:themeColor="text1"/>
                <w:u w:val="single"/>
                <w:lang w:val="en-GB"/>
              </w:rPr>
            </w:pPr>
            <w:r w:rsidRPr="00A57D8B">
              <w:rPr>
                <w:rFonts w:ascii="Calibri" w:hAnsi="Calibri" w:cs="Calibri"/>
                <w:color w:val="000000" w:themeColor="text1"/>
                <w:u w:val="single"/>
                <w:lang w:val="en-GB"/>
              </w:rPr>
              <w:t>Extraterritorial jurisdiction:</w:t>
            </w:r>
          </w:p>
          <w:p w:rsidR="001C2BA0" w:rsidRPr="00A57D8B" w:rsidRDefault="001C2BA0" w:rsidP="001C2BA0">
            <w:pPr>
              <w:rPr>
                <w:rFonts w:ascii="Calibri" w:hAnsi="Calibri" w:cs="Calibri"/>
                <w:color w:val="000000" w:themeColor="text1"/>
                <w:lang w:val="en-GB"/>
              </w:rPr>
            </w:pPr>
            <w:r w:rsidRPr="00A57D8B">
              <w:rPr>
                <w:rFonts w:ascii="Calibri" w:hAnsi="Calibri" w:cs="Calibri"/>
                <w:color w:val="000000" w:themeColor="text1"/>
                <w:lang w:val="en-GB"/>
              </w:rPr>
              <w:t>Two types of sexual offences do not require double criminality (Section 7 of the Criminal code): Section 282 Indecency (=procuring, seducing or taking away a child for the sexual desire of another person), and Section 283. Indecency for Another Person by Deception, Threat, or Force</w:t>
            </w:r>
          </w:p>
          <w:p w:rsidR="001C2BA0" w:rsidRPr="00A57D8B" w:rsidRDefault="001C2BA0" w:rsidP="001C2BA0">
            <w:pPr>
              <w:rPr>
                <w:rFonts w:ascii="Calibri" w:hAnsi="Calibri" w:cs="Calibri"/>
                <w:color w:val="000000" w:themeColor="text1"/>
                <w:lang w:val="en-GB"/>
              </w:rPr>
            </w:pPr>
            <w:r w:rsidRPr="00A57D8B">
              <w:rPr>
                <w:rFonts w:ascii="Calibri" w:hAnsi="Calibri" w:cs="Calibri"/>
                <w:color w:val="000000" w:themeColor="text1"/>
                <w:lang w:val="en-GB"/>
              </w:rPr>
              <w:lastRenderedPageBreak/>
              <w:t>However, other crimes do (section 8 of the criminal code):</w:t>
            </w:r>
          </w:p>
          <w:p w:rsidR="001C2BA0" w:rsidRPr="00A57D8B" w:rsidRDefault="001C2BA0" w:rsidP="001C2BA0">
            <w:pPr>
              <w:rPr>
                <w:rFonts w:ascii="Calibri" w:hAnsi="Calibri" w:cs="Calibri"/>
                <w:color w:val="000000" w:themeColor="text1"/>
                <w:lang w:val="en-GB"/>
              </w:rPr>
            </w:pPr>
            <w:r w:rsidRPr="00A57D8B">
              <w:rPr>
                <w:rFonts w:ascii="Calibri" w:hAnsi="Calibri" w:cs="Calibri"/>
                <w:color w:val="000000" w:themeColor="text1"/>
                <w:lang w:val="en-GB"/>
              </w:rPr>
              <w:t>Section 8 “Whoever commits an offence outside the Kingdom shall be punished in the Kingdom; provided that, and, provided further that the offence committed be any of the following namely:</w:t>
            </w:r>
          </w:p>
          <w:p w:rsidR="001C2BA0" w:rsidRPr="00A57D8B" w:rsidRDefault="001C2BA0" w:rsidP="001C2BA0">
            <w:pPr>
              <w:rPr>
                <w:rFonts w:ascii="Calibri" w:hAnsi="Calibri" w:cs="Calibri"/>
                <w:color w:val="000000" w:themeColor="text1"/>
                <w:lang w:val="en-GB"/>
              </w:rPr>
            </w:pPr>
            <w:r w:rsidRPr="00A57D8B">
              <w:rPr>
                <w:rFonts w:ascii="Calibri" w:hAnsi="Calibri" w:cs="Calibri"/>
                <w:color w:val="000000" w:themeColor="text1"/>
                <w:lang w:val="en-GB"/>
              </w:rPr>
              <w:t>(a) The offender be a Thai person, and there be a request for punishment by the Government of the country where the offence has occurred or by the injured person; or</w:t>
            </w:r>
          </w:p>
          <w:p w:rsidR="001C2BA0" w:rsidRPr="00A57D8B" w:rsidRDefault="001C2BA0" w:rsidP="001C2BA0">
            <w:pPr>
              <w:rPr>
                <w:rFonts w:ascii="Calibri" w:hAnsi="Calibri" w:cs="Calibri"/>
                <w:color w:val="000000" w:themeColor="text1"/>
                <w:lang w:val="en-GB"/>
              </w:rPr>
            </w:pPr>
            <w:r w:rsidRPr="00A57D8B">
              <w:rPr>
                <w:rFonts w:ascii="Calibri" w:hAnsi="Calibri" w:cs="Calibri"/>
                <w:color w:val="000000" w:themeColor="text1"/>
                <w:lang w:val="en-GB"/>
              </w:rPr>
              <w:t>(b) The offender be an alien, and the Thai Government or a Thai person be the injured person, and there be a request for punishment by the injured person.”</w:t>
            </w:r>
          </w:p>
          <w:p w:rsidR="001C2BA0" w:rsidRPr="00A57D8B" w:rsidRDefault="001C2BA0" w:rsidP="001C2BA0">
            <w:pPr>
              <w:rPr>
                <w:rFonts w:ascii="Calibri" w:hAnsi="Calibri" w:cs="Calibri"/>
                <w:color w:val="000000" w:themeColor="text1"/>
                <w:u w:val="single"/>
                <w:lang w:val="en-GB"/>
              </w:rPr>
            </w:pPr>
            <w:r w:rsidRPr="00A57D8B">
              <w:rPr>
                <w:rFonts w:ascii="Calibri" w:hAnsi="Calibri" w:cs="Calibri"/>
                <w:color w:val="000000" w:themeColor="text1"/>
                <w:u w:val="single"/>
                <w:lang w:val="en-GB"/>
              </w:rPr>
              <w:t>Extradition</w:t>
            </w:r>
          </w:p>
          <w:p w:rsidR="001C2BA0" w:rsidRPr="00A57D8B" w:rsidRDefault="001C2BA0" w:rsidP="001C2BA0">
            <w:pPr>
              <w:rPr>
                <w:rFonts w:ascii="Calibri" w:hAnsi="Calibri" w:cs="Calibri"/>
                <w:color w:val="000000" w:themeColor="text1"/>
                <w:lang w:val="en-GB"/>
              </w:rPr>
            </w:pPr>
            <w:r w:rsidRPr="00A57D8B">
              <w:rPr>
                <w:rFonts w:ascii="Calibri" w:hAnsi="Calibri" w:cs="Calibri"/>
                <w:color w:val="000000" w:themeColor="text1"/>
                <w:lang w:val="en-GB"/>
              </w:rPr>
              <w:t>Under the Extradition Act, Thailand adheres to the principle of “double criminality” for foreign states which do not have an extradition treaty with Thailand. Extraditable offenses include those crimes which are punishable by death, by imprisonment, deprivation of liberty, and other form of detention for a period not less than one year, whether it be the offence of the same chapter or designation under the law of both States. The commission of other offences with punishment by</w:t>
            </w:r>
          </w:p>
          <w:p w:rsidR="001C2BA0" w:rsidRPr="00A57D8B" w:rsidRDefault="001C2BA0" w:rsidP="001C2BA0">
            <w:pPr>
              <w:rPr>
                <w:rFonts w:ascii="Calibri" w:hAnsi="Calibri" w:cs="Calibri"/>
                <w:color w:val="000000" w:themeColor="text1"/>
                <w:lang w:val="en-GB"/>
              </w:rPr>
            </w:pPr>
            <w:r w:rsidRPr="00A57D8B">
              <w:rPr>
                <w:rFonts w:ascii="Calibri" w:hAnsi="Calibri" w:cs="Calibri"/>
                <w:color w:val="000000" w:themeColor="text1"/>
                <w:lang w:val="en-GB"/>
              </w:rPr>
              <w:t>imprisonment or deprivation of liberty in other forms less than one year may be the basis for requesting extradition if it relates to the offence for which the extradition has been granted whether the request has been made at the same time with the initial request or afterward.</w:t>
            </w:r>
          </w:p>
        </w:tc>
      </w:tr>
      <w:tr w:rsidR="001C2BA0" w:rsidRPr="001C2BA0" w:rsidTr="00A57D8B">
        <w:trPr>
          <w:trHeight w:val="920"/>
        </w:trPr>
        <w:tc>
          <w:tcPr>
            <w:tcW w:w="425" w:type="dxa"/>
          </w:tcPr>
          <w:p w:rsidR="001C2BA0" w:rsidRPr="001C2BA0" w:rsidRDefault="001C2BA0" w:rsidP="001C2BA0">
            <w:pPr>
              <w:numPr>
                <w:ilvl w:val="0"/>
                <w:numId w:val="2"/>
              </w:numPr>
              <w:contextualSpacing/>
              <w:rPr>
                <w:rFonts w:ascii="Calibri" w:hAnsi="Calibri" w:cs="Calibri"/>
                <w:szCs w:val="28"/>
                <w:lang w:val="en-GB"/>
              </w:rPr>
            </w:pPr>
          </w:p>
        </w:tc>
        <w:tc>
          <w:tcPr>
            <w:tcW w:w="5387" w:type="dxa"/>
          </w:tcPr>
          <w:p w:rsidR="001C2BA0" w:rsidRPr="00A57D8B" w:rsidRDefault="00C721EA" w:rsidP="001C2BA0">
            <w:pPr>
              <w:rPr>
                <w:rFonts w:ascii="Calibri" w:hAnsi="Calibri" w:cs="Calibri"/>
                <w:color w:val="000000" w:themeColor="text1"/>
                <w:lang w:val="en-GB"/>
              </w:rPr>
            </w:pPr>
            <w:r w:rsidRPr="00A57D8B">
              <w:rPr>
                <w:rFonts w:eastAsia="Calibri" w:cstheme="minorHAnsi"/>
                <w:color w:val="000000" w:themeColor="text1"/>
              </w:rPr>
              <w:t xml:space="preserve">Abolish </w:t>
            </w:r>
            <w:r w:rsidRPr="00A57D8B">
              <w:rPr>
                <w:rFonts w:eastAsia="Calibri" w:cstheme="minorHAnsi"/>
                <w:b/>
                <w:color w:val="000000" w:themeColor="text1"/>
              </w:rPr>
              <w:t>statutory limitations</w:t>
            </w:r>
            <w:r w:rsidRPr="00A57D8B">
              <w:rPr>
                <w:rFonts w:eastAsia="Calibri" w:cstheme="minorHAnsi"/>
                <w:color w:val="000000" w:themeColor="text1"/>
              </w:rPr>
              <w:t xml:space="preserve">  for the prosecution of ALL offences of sexual exploitation of children.</w:t>
            </w:r>
          </w:p>
        </w:tc>
        <w:tc>
          <w:tcPr>
            <w:tcW w:w="1701" w:type="dxa"/>
          </w:tcPr>
          <w:p w:rsidR="001C2BA0" w:rsidRPr="00A57D8B" w:rsidRDefault="001C2BA0" w:rsidP="001C2BA0">
            <w:pPr>
              <w:rPr>
                <w:rFonts w:ascii="Calibri" w:hAnsi="Calibri" w:cs="Calibri"/>
                <w:color w:val="000000" w:themeColor="text1"/>
                <w:lang w:val="en-GB"/>
              </w:rPr>
            </w:pPr>
            <w:r w:rsidRPr="00A57D8B">
              <w:rPr>
                <w:rFonts w:ascii="Calibri" w:hAnsi="Calibri" w:cs="Calibri"/>
                <w:color w:val="000000" w:themeColor="text1"/>
                <w:lang w:val="en-GB"/>
              </w:rPr>
              <w:t xml:space="preserve"> </w:t>
            </w:r>
            <w:r w:rsidRPr="00A57D8B">
              <w:rPr>
                <w:rFonts w:ascii="Calibri" w:hAnsi="Calibri" w:cs="Calibri"/>
                <w:b/>
                <w:color w:val="000000" w:themeColor="text1"/>
                <w:lang w:val="en-GB"/>
              </w:rPr>
              <w:t>No</w:t>
            </w:r>
          </w:p>
        </w:tc>
        <w:tc>
          <w:tcPr>
            <w:tcW w:w="5523" w:type="dxa"/>
          </w:tcPr>
          <w:p w:rsidR="001C2BA0" w:rsidRPr="00A57D8B" w:rsidRDefault="001C2BA0" w:rsidP="001C2BA0">
            <w:pPr>
              <w:rPr>
                <w:rFonts w:ascii="Calibri" w:hAnsi="Calibri" w:cs="Calibri"/>
                <w:color w:val="000000" w:themeColor="text1"/>
                <w:lang w:val="en-GB"/>
              </w:rPr>
            </w:pPr>
            <w:r w:rsidRPr="00A57D8B">
              <w:rPr>
                <w:rFonts w:ascii="Calibri" w:hAnsi="Calibri" w:cs="Calibri"/>
                <w:color w:val="000000" w:themeColor="text1"/>
                <w:lang w:val="en-GB"/>
              </w:rPr>
              <w:t>Statute of Limitations: 10-20 years, but only 3 months for compoundable offences, including rape, sexual assault and false imprisonment of victims age 15 or older when committed in private without injury. (Sections 95, 96, 281 and 321 of the Criminal Code)</w:t>
            </w:r>
          </w:p>
        </w:tc>
      </w:tr>
      <w:tr w:rsidR="001C2BA0" w:rsidRPr="001C2BA0" w:rsidTr="00A57D8B">
        <w:trPr>
          <w:trHeight w:val="686"/>
        </w:trPr>
        <w:tc>
          <w:tcPr>
            <w:tcW w:w="425" w:type="dxa"/>
          </w:tcPr>
          <w:p w:rsidR="001C2BA0" w:rsidRPr="001C2BA0" w:rsidRDefault="001C2BA0" w:rsidP="001C2BA0">
            <w:pPr>
              <w:numPr>
                <w:ilvl w:val="0"/>
                <w:numId w:val="2"/>
              </w:numPr>
              <w:contextualSpacing/>
              <w:rPr>
                <w:rFonts w:ascii="Calibri" w:hAnsi="Calibri" w:cs="Calibri"/>
                <w:szCs w:val="28"/>
                <w:lang w:val="en-GB"/>
              </w:rPr>
            </w:pPr>
          </w:p>
        </w:tc>
        <w:tc>
          <w:tcPr>
            <w:tcW w:w="5387" w:type="dxa"/>
          </w:tcPr>
          <w:p w:rsidR="001C2BA0" w:rsidRPr="00A57D8B" w:rsidRDefault="00C721EA" w:rsidP="001C2BA0">
            <w:pPr>
              <w:rPr>
                <w:rFonts w:ascii="Calibri" w:hAnsi="Calibri" w:cs="Calibri"/>
                <w:color w:val="000000" w:themeColor="text1"/>
                <w:lang w:val="en-GB"/>
              </w:rPr>
            </w:pPr>
            <w:r w:rsidRPr="00A57D8B">
              <w:rPr>
                <w:rFonts w:eastAsia="Calibri" w:cstheme="minorHAnsi"/>
                <w:color w:val="000000" w:themeColor="text1"/>
              </w:rPr>
              <w:t xml:space="preserve">Set up </w:t>
            </w:r>
            <w:r w:rsidRPr="00A57D8B">
              <w:rPr>
                <w:rFonts w:eastAsia="Calibri" w:cstheme="minorHAnsi"/>
                <w:b/>
                <w:color w:val="000000" w:themeColor="text1"/>
              </w:rPr>
              <w:t xml:space="preserve">conditions for any travel </w:t>
            </w:r>
            <w:r w:rsidRPr="00A57D8B">
              <w:rPr>
                <w:rFonts w:eastAsia="Calibri" w:cstheme="minorHAnsi"/>
                <w:color w:val="000000" w:themeColor="text1"/>
              </w:rPr>
              <w:t>by persons convicted of sexual exploitation of children.</w:t>
            </w:r>
          </w:p>
        </w:tc>
        <w:tc>
          <w:tcPr>
            <w:tcW w:w="1701" w:type="dxa"/>
          </w:tcPr>
          <w:p w:rsidR="001C2BA0" w:rsidRPr="00A57D8B" w:rsidRDefault="001C2BA0" w:rsidP="001C2BA0">
            <w:pPr>
              <w:rPr>
                <w:rFonts w:ascii="Calibri" w:hAnsi="Calibri" w:cs="Calibri"/>
                <w:bCs/>
                <w:color w:val="000000" w:themeColor="text1"/>
                <w:lang w:val="en-GB"/>
              </w:rPr>
            </w:pPr>
            <w:r w:rsidRPr="00A57D8B">
              <w:rPr>
                <w:rFonts w:ascii="Calibri" w:hAnsi="Calibri" w:cs="Calibri"/>
                <w:bCs/>
                <w:color w:val="000000" w:themeColor="text1"/>
                <w:lang w:val="en-GB"/>
              </w:rPr>
              <w:t xml:space="preserve"> </w:t>
            </w:r>
            <w:r w:rsidR="00C721EA" w:rsidRPr="00A57D8B">
              <w:rPr>
                <w:rFonts w:ascii="Calibri" w:hAnsi="Calibri" w:cs="Calibri"/>
                <w:b/>
                <w:bCs/>
                <w:color w:val="000000" w:themeColor="text1"/>
                <w:lang w:val="en-GB"/>
              </w:rPr>
              <w:t>Partially</w:t>
            </w:r>
          </w:p>
          <w:p w:rsidR="001C2BA0" w:rsidRPr="00A57D8B" w:rsidRDefault="001C2BA0" w:rsidP="001C2BA0">
            <w:pPr>
              <w:rPr>
                <w:rFonts w:ascii="Calibri" w:hAnsi="Calibri" w:cs="Calibri"/>
                <w:bCs/>
                <w:color w:val="000000" w:themeColor="text1"/>
                <w:lang w:val="en-GB"/>
              </w:rPr>
            </w:pPr>
          </w:p>
        </w:tc>
        <w:tc>
          <w:tcPr>
            <w:tcW w:w="5523" w:type="dxa"/>
          </w:tcPr>
          <w:p w:rsidR="001C2BA0" w:rsidRPr="00A57D8B" w:rsidRDefault="001C2BA0" w:rsidP="001C2BA0">
            <w:pPr>
              <w:spacing w:line="276" w:lineRule="auto"/>
              <w:jc w:val="both"/>
              <w:rPr>
                <w:rFonts w:ascii="Calibri" w:hAnsi="Calibri" w:cs="Calibri"/>
                <w:color w:val="000000" w:themeColor="text1"/>
              </w:rPr>
            </w:pPr>
            <w:r w:rsidRPr="00A57D8B">
              <w:rPr>
                <w:rFonts w:ascii="Calibri" w:hAnsi="Calibri" w:cs="Calibri"/>
                <w:color w:val="000000" w:themeColor="text1"/>
              </w:rPr>
              <w:t xml:space="preserve">Article 12 of the Immigration Act 1979 prohibits certain persons from entering Thailand. This includes persons “having been indicated under certain circumstances as likely </w:t>
            </w:r>
            <w:r w:rsidRPr="00A57D8B">
              <w:rPr>
                <w:rFonts w:ascii="Calibri" w:hAnsi="Calibri" w:cs="Calibri"/>
                <w:color w:val="000000" w:themeColor="text1"/>
              </w:rPr>
              <w:lastRenderedPageBreak/>
              <w:t>to engage in prostitution, woman or child trafficking, drug trafficking, evasion of customs duty, or to engage in other activities contrary to public order or good morals”.</w:t>
            </w:r>
          </w:p>
          <w:p w:rsidR="001C2BA0" w:rsidRPr="00A57D8B" w:rsidRDefault="001C2BA0" w:rsidP="001C2BA0">
            <w:pPr>
              <w:spacing w:line="276" w:lineRule="auto"/>
              <w:jc w:val="both"/>
              <w:rPr>
                <w:rFonts w:ascii="Calibri" w:hAnsi="Calibri" w:cs="Calibri"/>
                <w:color w:val="000000" w:themeColor="text1"/>
              </w:rPr>
            </w:pPr>
          </w:p>
          <w:p w:rsidR="001C2BA0" w:rsidRPr="00A57D8B" w:rsidRDefault="001C2BA0" w:rsidP="001C2BA0">
            <w:pPr>
              <w:rPr>
                <w:rFonts w:ascii="Calibri" w:hAnsi="Calibri" w:cs="Calibri"/>
                <w:color w:val="000000" w:themeColor="text1"/>
                <w:lang w:val="en-GB"/>
              </w:rPr>
            </w:pPr>
            <w:r w:rsidRPr="00A57D8B">
              <w:rPr>
                <w:rFonts w:ascii="Calibri" w:hAnsi="Calibri" w:cs="Calibri"/>
                <w:color w:val="000000" w:themeColor="text1"/>
                <w:lang w:val="en-GB"/>
              </w:rPr>
              <w:t>Immigration has denied entry to child sex offenders from the UK, the US and other places that share entries in their sex offender registries with Thai immigration. However, there are no restrictions to travel for Thai national convicted child sex offenders.</w:t>
            </w:r>
          </w:p>
          <w:p w:rsidR="001C2BA0" w:rsidRPr="00A57D8B" w:rsidRDefault="001C2BA0" w:rsidP="001C2BA0">
            <w:pPr>
              <w:rPr>
                <w:rFonts w:ascii="Calibri" w:hAnsi="Calibri" w:cs="Calibri"/>
                <w:i/>
                <w:color w:val="000000" w:themeColor="text1"/>
                <w:sz w:val="24"/>
                <w:szCs w:val="24"/>
              </w:rPr>
            </w:pPr>
            <w:r w:rsidRPr="00A57D8B">
              <w:rPr>
                <w:rFonts w:ascii="Calibri" w:eastAsia="Times New Roman" w:hAnsi="Calibri" w:cs="Calibri"/>
                <w:bCs/>
                <w:color w:val="000000" w:themeColor="text1"/>
              </w:rPr>
              <w:t>According to section 12 of the</w:t>
            </w:r>
            <w:r w:rsidRPr="00A57D8B">
              <w:rPr>
                <w:color w:val="000000" w:themeColor="text1"/>
              </w:rPr>
              <w:t xml:space="preserve"> </w:t>
            </w:r>
            <w:r w:rsidRPr="00A57D8B">
              <w:rPr>
                <w:rFonts w:ascii="Calibri" w:eastAsia="Times New Roman" w:hAnsi="Calibri" w:cs="Calibri"/>
                <w:bCs/>
                <w:color w:val="000000" w:themeColor="text1"/>
              </w:rPr>
              <w:t>Immigration Act B.E. 2522 (1979), “</w:t>
            </w:r>
            <w:r w:rsidRPr="00A57D8B">
              <w:rPr>
                <w:rFonts w:ascii="Calibri" w:eastAsia="Times New Roman" w:hAnsi="Calibri" w:cs="Calibri"/>
                <w:bCs/>
                <w:i/>
                <w:color w:val="000000" w:themeColor="text1"/>
              </w:rPr>
              <w:t>Ali</w:t>
            </w:r>
            <w:r w:rsidRPr="00A57D8B">
              <w:rPr>
                <w:rFonts w:ascii="Calibri" w:eastAsia="Times New Roman" w:hAnsi="Calibri" w:cs="Calibri"/>
                <w:i/>
                <w:color w:val="000000" w:themeColor="text1"/>
              </w:rPr>
              <w:t>ens which fall into any of the following categories are excluded from entering into the Kingdom:</w:t>
            </w:r>
          </w:p>
          <w:p w:rsidR="001C2BA0" w:rsidRPr="00A57D8B" w:rsidRDefault="001C2BA0" w:rsidP="001C2BA0">
            <w:pPr>
              <w:rPr>
                <w:rFonts w:ascii="Calibri" w:hAnsi="Calibri" w:cs="Calibri"/>
                <w:color w:val="000000" w:themeColor="text1"/>
                <w:lang w:val="en-GB"/>
              </w:rPr>
            </w:pPr>
            <w:r w:rsidRPr="00A57D8B">
              <w:rPr>
                <w:rFonts w:ascii="Calibri" w:eastAsia="Times New Roman" w:hAnsi="Calibri" w:cs="Calibri"/>
                <w:i/>
                <w:color w:val="000000" w:themeColor="text1"/>
              </w:rPr>
              <w:t>[…]</w:t>
            </w:r>
            <w:r w:rsidRPr="00A57D8B">
              <w:rPr>
                <w:rFonts w:ascii="Calibri" w:hAnsi="Calibri" w:cs="Calibri"/>
                <w:i/>
                <w:color w:val="000000" w:themeColor="text1"/>
              </w:rPr>
              <w:t>Having been indicated under certain circumstances as likely to engage in prostitution, woman or child trafficking, drug trafficking, evasion of customs duty, or to engage in other activities contrary to public order or good morals</w:t>
            </w:r>
            <w:r w:rsidRPr="00A57D8B">
              <w:rPr>
                <w:rFonts w:ascii="Calibri" w:eastAsia="Times New Roman" w:hAnsi="Calibri" w:cs="Calibri"/>
                <w:i/>
                <w:color w:val="000000" w:themeColor="text1"/>
              </w:rPr>
              <w:t>.</w:t>
            </w:r>
            <w:r w:rsidRPr="00A57D8B">
              <w:rPr>
                <w:rFonts w:ascii="Calibri" w:eastAsia="Times New Roman" w:hAnsi="Calibri" w:cs="Calibri"/>
                <w:color w:val="000000" w:themeColor="text1"/>
              </w:rPr>
              <w:t>”</w:t>
            </w:r>
          </w:p>
        </w:tc>
      </w:tr>
      <w:tr w:rsidR="001C2BA0" w:rsidRPr="001C2BA0" w:rsidTr="00A57D8B">
        <w:trPr>
          <w:trHeight w:val="557"/>
        </w:trPr>
        <w:tc>
          <w:tcPr>
            <w:tcW w:w="425" w:type="dxa"/>
          </w:tcPr>
          <w:p w:rsidR="001C2BA0" w:rsidRPr="001C2BA0" w:rsidRDefault="001C2BA0" w:rsidP="001C2BA0">
            <w:pPr>
              <w:numPr>
                <w:ilvl w:val="0"/>
                <w:numId w:val="2"/>
              </w:numPr>
              <w:contextualSpacing/>
              <w:rPr>
                <w:rFonts w:ascii="Calibri" w:hAnsi="Calibri" w:cs="Calibri"/>
                <w:szCs w:val="28"/>
                <w:lang w:val="en-GB"/>
              </w:rPr>
            </w:pPr>
          </w:p>
        </w:tc>
        <w:tc>
          <w:tcPr>
            <w:tcW w:w="5387" w:type="dxa"/>
          </w:tcPr>
          <w:p w:rsidR="001C2BA0" w:rsidRPr="00A57D8B" w:rsidRDefault="00C721EA" w:rsidP="001C2BA0">
            <w:pPr>
              <w:rPr>
                <w:rFonts w:ascii="Calibri" w:hAnsi="Calibri" w:cs="Calibri"/>
                <w:color w:val="000000" w:themeColor="text1"/>
                <w:lang w:val="en-GB"/>
              </w:rPr>
            </w:pPr>
            <w:r w:rsidRPr="00A57D8B">
              <w:rPr>
                <w:rFonts w:eastAsia="Calibri" w:cstheme="minorHAnsi"/>
                <w:color w:val="000000" w:themeColor="text1"/>
              </w:rPr>
              <w:t xml:space="preserve">Ensure </w:t>
            </w:r>
            <w:r w:rsidRPr="00A57D8B">
              <w:rPr>
                <w:rFonts w:eastAsia="Calibri" w:cstheme="minorHAnsi"/>
                <w:b/>
                <w:color w:val="000000" w:themeColor="text1"/>
              </w:rPr>
              <w:t xml:space="preserve">consistency in the definition of a ‘child’ </w:t>
            </w:r>
            <w:r w:rsidRPr="00A57D8B">
              <w:rPr>
                <w:rFonts w:eastAsia="Calibri" w:cstheme="minorHAnsi"/>
                <w:color w:val="000000" w:themeColor="text1"/>
              </w:rPr>
              <w:t>as anyone under the age of 18 for all crimes of sexual exploitation, regardless of the age of sexual consent</w:t>
            </w:r>
          </w:p>
        </w:tc>
        <w:tc>
          <w:tcPr>
            <w:tcW w:w="1701" w:type="dxa"/>
          </w:tcPr>
          <w:p w:rsidR="001C2BA0" w:rsidRPr="00A57D8B" w:rsidRDefault="001C2BA0" w:rsidP="001C2BA0">
            <w:pPr>
              <w:rPr>
                <w:rFonts w:ascii="Calibri" w:hAnsi="Calibri" w:cs="Calibri"/>
                <w:bCs/>
                <w:color w:val="000000" w:themeColor="text1"/>
                <w:lang w:val="en-GB"/>
              </w:rPr>
            </w:pPr>
            <w:r w:rsidRPr="00A57D8B">
              <w:rPr>
                <w:rFonts w:ascii="Calibri" w:hAnsi="Calibri" w:cs="Calibri"/>
                <w:bCs/>
                <w:color w:val="000000" w:themeColor="text1"/>
                <w:lang w:val="en-GB"/>
              </w:rPr>
              <w:t xml:space="preserve"> </w:t>
            </w:r>
            <w:r w:rsidRPr="00A57D8B">
              <w:rPr>
                <w:rFonts w:ascii="Calibri" w:hAnsi="Calibri" w:cs="Calibri"/>
                <w:b/>
                <w:bCs/>
                <w:color w:val="000000" w:themeColor="text1"/>
                <w:lang w:val="en-GB"/>
              </w:rPr>
              <w:t>Yes</w:t>
            </w:r>
          </w:p>
          <w:p w:rsidR="001C2BA0" w:rsidRPr="00A57D8B" w:rsidRDefault="001C2BA0" w:rsidP="001C2BA0">
            <w:pPr>
              <w:rPr>
                <w:rFonts w:ascii="Calibri" w:hAnsi="Calibri" w:cs="Calibri"/>
                <w:bCs/>
                <w:color w:val="000000" w:themeColor="text1"/>
                <w:lang w:val="en-GB"/>
              </w:rPr>
            </w:pPr>
          </w:p>
        </w:tc>
        <w:tc>
          <w:tcPr>
            <w:tcW w:w="5523" w:type="dxa"/>
          </w:tcPr>
          <w:p w:rsidR="001C2BA0" w:rsidRPr="00A57D8B" w:rsidRDefault="001C2BA0" w:rsidP="001C2BA0">
            <w:pPr>
              <w:rPr>
                <w:rFonts w:ascii="Calibri" w:hAnsi="Calibri" w:cs="Calibri"/>
                <w:color w:val="000000" w:themeColor="text1"/>
                <w:lang w:val="en-GB"/>
              </w:rPr>
            </w:pPr>
            <w:r w:rsidRPr="00A57D8B">
              <w:rPr>
                <w:rFonts w:ascii="Calibri" w:hAnsi="Calibri" w:cs="Calibri"/>
                <w:color w:val="000000" w:themeColor="text1"/>
                <w:lang w:val="en-GB"/>
              </w:rPr>
              <w:t>The most important acts criminalising sexual exploitation of children offences are the Criminal Code, the Prevention and Suppression of Prostitution Act B.E. 2539 (1996), the Anti-Trafficking in Persons Act B.E. 2551 (2008) and the Child Protection Act B.E. 2546 (2003).</w:t>
            </w:r>
          </w:p>
          <w:p w:rsidR="001C2BA0" w:rsidRPr="00A57D8B" w:rsidRDefault="001C2BA0" w:rsidP="001C2BA0">
            <w:pPr>
              <w:rPr>
                <w:rFonts w:ascii="Calibri" w:hAnsi="Calibri" w:cs="Calibri"/>
                <w:color w:val="000000" w:themeColor="text1"/>
                <w:lang w:val="en-GB"/>
              </w:rPr>
            </w:pPr>
            <w:r w:rsidRPr="00A57D8B">
              <w:rPr>
                <w:rFonts w:ascii="Calibri" w:hAnsi="Calibri" w:cs="Calibri"/>
                <w:color w:val="000000" w:themeColor="text1"/>
                <w:lang w:val="en-GB"/>
              </w:rPr>
              <w:t xml:space="preserve">The Criminal Code and the Prevention and Suppression of Prostitution Act criminalise sexual intercourse with a child below 18 years of age. </w:t>
            </w:r>
          </w:p>
          <w:p w:rsidR="001C2BA0" w:rsidRPr="00A57D8B" w:rsidRDefault="001C2BA0" w:rsidP="001C2BA0">
            <w:pPr>
              <w:rPr>
                <w:rFonts w:ascii="Calibri" w:hAnsi="Calibri" w:cs="Calibri"/>
                <w:color w:val="000000" w:themeColor="text1"/>
                <w:lang w:val="en-GB"/>
              </w:rPr>
            </w:pPr>
            <w:r w:rsidRPr="00A57D8B">
              <w:rPr>
                <w:rFonts w:ascii="Calibri" w:hAnsi="Calibri" w:cs="Calibri"/>
                <w:color w:val="000000" w:themeColor="text1"/>
                <w:lang w:val="en-GB"/>
              </w:rPr>
              <w:t xml:space="preserve">The Anti-Human Trafficking in Persons Act considers as a child any person under 18 years of age (Section 4). </w:t>
            </w:r>
          </w:p>
          <w:p w:rsidR="001C2BA0" w:rsidRPr="00A57D8B" w:rsidRDefault="001C2BA0" w:rsidP="001C2BA0">
            <w:pPr>
              <w:rPr>
                <w:rFonts w:ascii="Calibri" w:hAnsi="Calibri" w:cs="Calibri"/>
                <w:color w:val="000000" w:themeColor="text1"/>
                <w:lang w:val="en-GB"/>
              </w:rPr>
            </w:pPr>
            <w:r w:rsidRPr="00A57D8B">
              <w:rPr>
                <w:rFonts w:ascii="Calibri" w:hAnsi="Calibri" w:cs="Calibri"/>
                <w:color w:val="000000" w:themeColor="text1"/>
                <w:lang w:val="en-GB"/>
              </w:rPr>
              <w:t>The Penal Code does criminalise child sexual exploitation material, including possession after the 2015 amendment of the Penal Code.</w:t>
            </w:r>
          </w:p>
        </w:tc>
      </w:tr>
      <w:tr w:rsidR="001C2BA0" w:rsidRPr="001C2BA0" w:rsidTr="00A57D8B">
        <w:trPr>
          <w:trHeight w:val="1040"/>
        </w:trPr>
        <w:tc>
          <w:tcPr>
            <w:tcW w:w="425" w:type="dxa"/>
          </w:tcPr>
          <w:p w:rsidR="001C2BA0" w:rsidRPr="001C2BA0" w:rsidRDefault="001C2BA0" w:rsidP="001C2BA0">
            <w:pPr>
              <w:numPr>
                <w:ilvl w:val="0"/>
                <w:numId w:val="2"/>
              </w:numPr>
              <w:contextualSpacing/>
              <w:rPr>
                <w:rFonts w:ascii="Calibri" w:hAnsi="Calibri" w:cs="Calibri"/>
                <w:szCs w:val="28"/>
                <w:lang w:val="en-GB"/>
              </w:rPr>
            </w:pPr>
          </w:p>
        </w:tc>
        <w:tc>
          <w:tcPr>
            <w:tcW w:w="5387" w:type="dxa"/>
          </w:tcPr>
          <w:p w:rsidR="001C2BA0" w:rsidRPr="00A57D8B" w:rsidRDefault="00C721EA" w:rsidP="001C2BA0">
            <w:pPr>
              <w:rPr>
                <w:rFonts w:ascii="Calibri" w:hAnsi="Calibri" w:cs="Calibri"/>
                <w:color w:val="000000" w:themeColor="text1"/>
                <w:lang w:val="en-GB"/>
              </w:rPr>
            </w:pPr>
            <w:r w:rsidRPr="00A57D8B">
              <w:rPr>
                <w:rFonts w:eastAsia="Calibri" w:cstheme="minorHAnsi"/>
                <w:color w:val="000000" w:themeColor="text1"/>
              </w:rPr>
              <w:t xml:space="preserve">Ensure that the </w:t>
            </w:r>
            <w:r w:rsidRPr="00A57D8B">
              <w:rPr>
                <w:rFonts w:eastAsia="Calibri" w:cstheme="minorHAnsi"/>
                <w:b/>
                <w:color w:val="000000" w:themeColor="text1"/>
              </w:rPr>
              <w:t>age of sexual consent</w:t>
            </w:r>
            <w:r w:rsidRPr="00A57D8B">
              <w:rPr>
                <w:rFonts w:eastAsia="Calibri" w:cstheme="minorHAnsi"/>
                <w:color w:val="000000" w:themeColor="text1"/>
              </w:rPr>
              <w:t xml:space="preserve"> for both males and females is 18 and a close in age exemption (up to 3 years) is provided for consensual sexual relationships between adolescents in order to allow voluntary, well-informed and mutual sexual contact between close in age peers </w:t>
            </w:r>
            <w:r w:rsidRPr="00A57D8B">
              <w:rPr>
                <w:rFonts w:eastAsia="Calibri" w:cstheme="minorHAnsi"/>
                <w:color w:val="000000" w:themeColor="text1"/>
              </w:rPr>
              <w:lastRenderedPageBreak/>
              <w:t>and to prevent criminalization of young people in willing sexual relationships.</w:t>
            </w:r>
          </w:p>
        </w:tc>
        <w:tc>
          <w:tcPr>
            <w:tcW w:w="1701" w:type="dxa"/>
          </w:tcPr>
          <w:p w:rsidR="001C2BA0" w:rsidRPr="00A57D8B" w:rsidRDefault="00D602BC" w:rsidP="001C2BA0">
            <w:pPr>
              <w:rPr>
                <w:rFonts w:ascii="Calibri" w:hAnsi="Calibri" w:cs="Calibri"/>
                <w:bCs/>
                <w:color w:val="000000" w:themeColor="text1"/>
                <w:lang w:val="en-GB"/>
              </w:rPr>
            </w:pPr>
            <w:r w:rsidRPr="00A57D8B">
              <w:rPr>
                <w:rFonts w:ascii="Calibri" w:hAnsi="Calibri" w:cs="Calibri"/>
                <w:b/>
                <w:bCs/>
                <w:color w:val="000000" w:themeColor="text1"/>
                <w:lang w:val="en-GB"/>
              </w:rPr>
              <w:lastRenderedPageBreak/>
              <w:t>No</w:t>
            </w:r>
          </w:p>
        </w:tc>
        <w:tc>
          <w:tcPr>
            <w:tcW w:w="5523" w:type="dxa"/>
          </w:tcPr>
          <w:p w:rsidR="001C2BA0" w:rsidRPr="00A57D8B" w:rsidRDefault="00C721EA" w:rsidP="001C2BA0">
            <w:pPr>
              <w:rPr>
                <w:rFonts w:ascii="Calibri" w:hAnsi="Calibri" w:cs="Calibri"/>
                <w:color w:val="000000" w:themeColor="text1"/>
                <w:lang w:val="en-GB"/>
              </w:rPr>
            </w:pPr>
            <w:r w:rsidRPr="00A57D8B">
              <w:rPr>
                <w:rFonts w:eastAsia="Times New Roman" w:cstheme="minorHAnsi"/>
                <w:color w:val="000000" w:themeColor="text1"/>
              </w:rPr>
              <w:t xml:space="preserve">The </w:t>
            </w:r>
            <w:r w:rsidRPr="00A57D8B">
              <w:rPr>
                <w:rFonts w:eastAsia="Times New Roman" w:cstheme="minorHAnsi"/>
                <w:bCs/>
                <w:color w:val="000000" w:themeColor="text1"/>
              </w:rPr>
              <w:t>age of sexual consent</w:t>
            </w:r>
            <w:r w:rsidRPr="00A57D8B">
              <w:rPr>
                <w:rFonts w:eastAsia="Times New Roman" w:cstheme="minorHAnsi"/>
                <w:color w:val="000000" w:themeColor="text1"/>
              </w:rPr>
              <w:t xml:space="preserve"> for both boys and girls is 15 years (Article 277 Penal Code). Under the Thai Penal Code, sexual intercourse with a child below the age of 15 years, with or without consent has been criminalised.</w:t>
            </w:r>
            <w:r w:rsidRPr="00A57D8B">
              <w:rPr>
                <w:rFonts w:cstheme="minorHAnsi"/>
                <w:color w:val="000000" w:themeColor="text1"/>
                <w:lang w:val="en-GB"/>
              </w:rPr>
              <w:t xml:space="preserve"> </w:t>
            </w:r>
            <w:r w:rsidR="001C2BA0" w:rsidRPr="00A57D8B">
              <w:rPr>
                <w:rFonts w:cstheme="minorHAnsi"/>
                <w:color w:val="000000" w:themeColor="text1"/>
                <w:lang w:val="en-GB"/>
              </w:rPr>
              <w:t>Section 277</w:t>
            </w:r>
            <w:r w:rsidR="001C2BA0" w:rsidRPr="00A57D8B">
              <w:rPr>
                <w:rFonts w:ascii="Calibri" w:hAnsi="Calibri" w:cs="Calibri"/>
                <w:color w:val="000000" w:themeColor="text1"/>
                <w:lang w:val="en-GB"/>
              </w:rPr>
              <w:t xml:space="preserve"> of the Criminal Code (Paragraph 5) postulates that the </w:t>
            </w:r>
            <w:r w:rsidR="001C2BA0" w:rsidRPr="00A57D8B">
              <w:rPr>
                <w:rFonts w:ascii="Calibri" w:hAnsi="Calibri" w:cs="Calibri"/>
                <w:color w:val="000000" w:themeColor="text1"/>
                <w:lang w:val="en-GB"/>
              </w:rPr>
              <w:lastRenderedPageBreak/>
              <w:t xml:space="preserve">court has the discretion not to prosecute sexual activities committed by a person under the age of 18 against a child under 15 years old (but over 13 years old) if consent was given by the victim. </w:t>
            </w:r>
          </w:p>
          <w:p w:rsidR="001C2BA0" w:rsidRPr="00A57D8B" w:rsidRDefault="001C2BA0" w:rsidP="001C2BA0">
            <w:pPr>
              <w:rPr>
                <w:rFonts w:ascii="Calibri" w:hAnsi="Calibri" w:cs="Calibri"/>
                <w:color w:val="000000" w:themeColor="text1"/>
                <w:lang w:val="en-GB"/>
              </w:rPr>
            </w:pPr>
          </w:p>
          <w:p w:rsidR="001C2BA0" w:rsidRPr="00A57D8B" w:rsidRDefault="001C2BA0" w:rsidP="001C2BA0">
            <w:pPr>
              <w:rPr>
                <w:rFonts w:ascii="Calibri" w:hAnsi="Calibri" w:cs="Calibri"/>
                <w:color w:val="000000" w:themeColor="text1"/>
                <w:lang w:val="en-GB"/>
              </w:rPr>
            </w:pPr>
            <w:r w:rsidRPr="00A57D8B">
              <w:rPr>
                <w:rFonts w:ascii="Calibri" w:hAnsi="Calibri" w:cs="Calibri"/>
                <w:color w:val="000000" w:themeColor="text1"/>
                <w:lang w:val="en-GB"/>
              </w:rPr>
              <w:t xml:space="preserve">A recent amendment to section 277 provides that the following factors should be taken into consideration in determining whether to prosecute the offender: the age, history, behaviour, intelligence, education, health, mental capacity, occupation, personality and environment of the offender and the victim.  </w:t>
            </w:r>
          </w:p>
          <w:p w:rsidR="001C2BA0" w:rsidRPr="00A57D8B" w:rsidRDefault="001C2BA0" w:rsidP="001C2BA0">
            <w:pPr>
              <w:rPr>
                <w:rFonts w:ascii="Calibri" w:hAnsi="Calibri" w:cs="Calibri"/>
                <w:color w:val="000000" w:themeColor="text1"/>
                <w:lang w:val="en-GB"/>
              </w:rPr>
            </w:pPr>
          </w:p>
        </w:tc>
      </w:tr>
      <w:tr w:rsidR="001C2BA0" w:rsidRPr="001C2BA0" w:rsidTr="00A57D8B">
        <w:trPr>
          <w:trHeight w:val="920"/>
        </w:trPr>
        <w:tc>
          <w:tcPr>
            <w:tcW w:w="425" w:type="dxa"/>
          </w:tcPr>
          <w:p w:rsidR="001C2BA0" w:rsidRPr="001C2BA0" w:rsidRDefault="001C2BA0" w:rsidP="001C2BA0">
            <w:pPr>
              <w:numPr>
                <w:ilvl w:val="0"/>
                <w:numId w:val="2"/>
              </w:numPr>
              <w:contextualSpacing/>
              <w:rPr>
                <w:rFonts w:ascii="Calibri" w:hAnsi="Calibri" w:cs="Calibri"/>
                <w:szCs w:val="28"/>
                <w:lang w:val="en-GB"/>
              </w:rPr>
            </w:pPr>
          </w:p>
        </w:tc>
        <w:tc>
          <w:tcPr>
            <w:tcW w:w="5387" w:type="dxa"/>
          </w:tcPr>
          <w:p w:rsidR="001C2BA0" w:rsidRPr="00A57D8B" w:rsidRDefault="00D602BC" w:rsidP="001C2BA0">
            <w:pPr>
              <w:rPr>
                <w:rFonts w:ascii="Calibri" w:hAnsi="Calibri" w:cs="Calibri"/>
                <w:color w:val="000000" w:themeColor="text1"/>
                <w:lang w:val="en-GB"/>
              </w:rPr>
            </w:pPr>
            <w:r w:rsidRPr="00A57D8B">
              <w:rPr>
                <w:rFonts w:eastAsia="Calibri" w:cstheme="minorHAnsi"/>
                <w:color w:val="000000" w:themeColor="text1"/>
              </w:rPr>
              <w:t xml:space="preserve">Have a law or regulation establishing a </w:t>
            </w:r>
            <w:r w:rsidRPr="00A57D8B">
              <w:rPr>
                <w:rFonts w:eastAsia="Calibri" w:cstheme="minorHAnsi"/>
                <w:b/>
                <w:color w:val="000000" w:themeColor="text1"/>
              </w:rPr>
              <w:t>mechanism for centrally registering sex offenders</w:t>
            </w:r>
            <w:r w:rsidRPr="00A57D8B">
              <w:rPr>
                <w:rFonts w:eastAsia="Calibri" w:cstheme="minorHAnsi"/>
                <w:color w:val="000000" w:themeColor="text1"/>
              </w:rPr>
              <w:t xml:space="preserve"> that has been implemented/setup.</w:t>
            </w:r>
          </w:p>
        </w:tc>
        <w:tc>
          <w:tcPr>
            <w:tcW w:w="1701" w:type="dxa"/>
          </w:tcPr>
          <w:p w:rsidR="001C2BA0" w:rsidRPr="00A57D8B" w:rsidRDefault="001C2BA0" w:rsidP="001C2BA0">
            <w:pPr>
              <w:rPr>
                <w:rFonts w:ascii="Calibri" w:hAnsi="Calibri" w:cs="Calibri"/>
                <w:bCs/>
                <w:color w:val="000000" w:themeColor="text1"/>
                <w:lang w:val="en-GB"/>
              </w:rPr>
            </w:pPr>
            <w:r w:rsidRPr="00A57D8B">
              <w:rPr>
                <w:rFonts w:ascii="Corbel" w:eastAsia="Corbel" w:hAnsi="Corbel" w:cs="Corbel"/>
                <w:b/>
                <w:color w:val="000000" w:themeColor="text1"/>
              </w:rPr>
              <w:t>Partially</w:t>
            </w:r>
          </w:p>
        </w:tc>
        <w:tc>
          <w:tcPr>
            <w:tcW w:w="5523" w:type="dxa"/>
          </w:tcPr>
          <w:p w:rsidR="001C2BA0" w:rsidRPr="00A57D8B" w:rsidRDefault="001C2BA0" w:rsidP="001C2BA0">
            <w:pPr>
              <w:rPr>
                <w:rFonts w:ascii="Calibri" w:hAnsi="Calibri" w:cs="Calibri"/>
                <w:color w:val="000000" w:themeColor="text1"/>
                <w:lang w:val="en-GB"/>
              </w:rPr>
            </w:pPr>
            <w:r w:rsidRPr="00A57D8B">
              <w:rPr>
                <w:rFonts w:ascii="Calibri" w:hAnsi="Calibri" w:cs="Calibri"/>
                <w:color w:val="000000" w:themeColor="text1"/>
                <w:lang w:val="en-GB"/>
              </w:rPr>
              <w:t xml:space="preserve">Although, data on offenders are collected in Thailand, these are not disaggregated by typology of committed crimes. </w:t>
            </w:r>
          </w:p>
        </w:tc>
      </w:tr>
      <w:tr w:rsidR="001C2BA0" w:rsidRPr="001C2BA0" w:rsidTr="00A57D8B">
        <w:trPr>
          <w:trHeight w:val="920"/>
        </w:trPr>
        <w:tc>
          <w:tcPr>
            <w:tcW w:w="425" w:type="dxa"/>
          </w:tcPr>
          <w:p w:rsidR="001C2BA0" w:rsidRPr="001C2BA0" w:rsidRDefault="001C2BA0" w:rsidP="001C2BA0">
            <w:pPr>
              <w:numPr>
                <w:ilvl w:val="0"/>
                <w:numId w:val="2"/>
              </w:numPr>
              <w:contextualSpacing/>
              <w:rPr>
                <w:rFonts w:ascii="Calibri" w:hAnsi="Calibri" w:cs="Calibri"/>
                <w:szCs w:val="28"/>
                <w:lang w:val="en-GB"/>
              </w:rPr>
            </w:pPr>
          </w:p>
        </w:tc>
        <w:tc>
          <w:tcPr>
            <w:tcW w:w="5387" w:type="dxa"/>
          </w:tcPr>
          <w:p w:rsidR="001C2BA0" w:rsidRPr="00A57D8B" w:rsidRDefault="00D602BC" w:rsidP="001C2BA0">
            <w:pPr>
              <w:rPr>
                <w:rFonts w:ascii="Calibri" w:hAnsi="Calibri" w:cs="Calibri"/>
                <w:color w:val="000000" w:themeColor="text1"/>
                <w:lang w:val="en-GB"/>
              </w:rPr>
            </w:pPr>
            <w:r w:rsidRPr="00A57D8B">
              <w:rPr>
                <w:rFonts w:ascii="Calibri" w:eastAsia="Calibri" w:hAnsi="Calibri" w:cs="Calibri"/>
                <w:color w:val="000000" w:themeColor="text1"/>
              </w:rPr>
              <w:t xml:space="preserve">Establish </w:t>
            </w:r>
            <w:r w:rsidRPr="00A57D8B">
              <w:rPr>
                <w:rFonts w:ascii="Calibri" w:eastAsia="Calibri" w:hAnsi="Calibri" w:cs="Calibri"/>
                <w:b/>
                <w:color w:val="000000" w:themeColor="text1"/>
              </w:rPr>
              <w:t>bail conditions</w:t>
            </w:r>
            <w:r w:rsidRPr="00A57D8B">
              <w:rPr>
                <w:rFonts w:ascii="Calibri" w:eastAsia="Calibri" w:hAnsi="Calibri" w:cs="Calibri"/>
                <w:color w:val="000000" w:themeColor="text1"/>
              </w:rPr>
              <w:t xml:space="preserve"> that prohibit individual accused of sexual offences against children from traveling outside of the country.</w:t>
            </w:r>
          </w:p>
        </w:tc>
        <w:tc>
          <w:tcPr>
            <w:tcW w:w="1701" w:type="dxa"/>
          </w:tcPr>
          <w:p w:rsidR="001C2BA0" w:rsidRPr="00A57D8B" w:rsidRDefault="001C2BA0" w:rsidP="001C2BA0">
            <w:pPr>
              <w:rPr>
                <w:rFonts w:ascii="Calibri" w:hAnsi="Calibri" w:cs="Calibri"/>
                <w:bCs/>
                <w:color w:val="000000" w:themeColor="text1"/>
                <w:lang w:val="en-GB"/>
              </w:rPr>
            </w:pPr>
            <w:r w:rsidRPr="00A57D8B">
              <w:rPr>
                <w:rFonts w:ascii="Calibri" w:hAnsi="Calibri" w:cs="Calibri"/>
                <w:b/>
                <w:bCs/>
                <w:color w:val="000000" w:themeColor="text1"/>
                <w:lang w:val="en-GB"/>
              </w:rPr>
              <w:t xml:space="preserve">No </w:t>
            </w:r>
          </w:p>
        </w:tc>
        <w:tc>
          <w:tcPr>
            <w:tcW w:w="5523" w:type="dxa"/>
          </w:tcPr>
          <w:p w:rsidR="001C2BA0" w:rsidRPr="00A57D8B" w:rsidRDefault="001C2BA0" w:rsidP="001C2BA0">
            <w:pPr>
              <w:rPr>
                <w:rFonts w:ascii="Calibri" w:hAnsi="Calibri" w:cs="Calibri"/>
                <w:color w:val="000000" w:themeColor="text1"/>
                <w:lang w:val="en-GB"/>
              </w:rPr>
            </w:pPr>
            <w:r w:rsidRPr="00A57D8B">
              <w:rPr>
                <w:rFonts w:ascii="Calibri" w:hAnsi="Calibri" w:cs="Calibri"/>
                <w:color w:val="000000" w:themeColor="text1"/>
                <w:lang w:val="en-GB"/>
              </w:rPr>
              <w:t>Sections 106 to 119bis of the Criminal Procedural Code B.E 2477 (1934) prescribe the conditions for provisional release, but none are restricted based on the types of offences</w:t>
            </w:r>
          </w:p>
        </w:tc>
      </w:tr>
      <w:tr w:rsidR="001C2BA0" w:rsidRPr="001C2BA0" w:rsidTr="00A57D8B">
        <w:trPr>
          <w:trHeight w:val="432"/>
        </w:trPr>
        <w:tc>
          <w:tcPr>
            <w:tcW w:w="425" w:type="dxa"/>
          </w:tcPr>
          <w:p w:rsidR="001C2BA0" w:rsidRPr="001C2BA0" w:rsidRDefault="001C2BA0" w:rsidP="001C2BA0">
            <w:pPr>
              <w:numPr>
                <w:ilvl w:val="0"/>
                <w:numId w:val="2"/>
              </w:numPr>
              <w:contextualSpacing/>
              <w:rPr>
                <w:rFonts w:ascii="Calibri" w:hAnsi="Calibri" w:cs="Calibri"/>
                <w:szCs w:val="28"/>
                <w:lang w:val="en-GB"/>
              </w:rPr>
            </w:pPr>
          </w:p>
        </w:tc>
        <w:tc>
          <w:tcPr>
            <w:tcW w:w="5387" w:type="dxa"/>
          </w:tcPr>
          <w:p w:rsidR="001C2BA0" w:rsidRPr="00A57D8B" w:rsidRDefault="00D602BC" w:rsidP="001C2BA0">
            <w:pPr>
              <w:rPr>
                <w:rFonts w:ascii="Calibri" w:hAnsi="Calibri" w:cs="Calibri"/>
                <w:color w:val="000000" w:themeColor="text1"/>
                <w:lang w:val="en-GB"/>
              </w:rPr>
            </w:pPr>
            <w:r w:rsidRPr="00A57D8B">
              <w:rPr>
                <w:rFonts w:ascii="Calibri" w:eastAsia="Calibri" w:hAnsi="Calibri" w:cs="Calibri"/>
                <w:color w:val="000000" w:themeColor="text1"/>
              </w:rPr>
              <w:t xml:space="preserve">Provide in law that the </w:t>
            </w:r>
            <w:r w:rsidRPr="00A57D8B">
              <w:rPr>
                <w:rFonts w:ascii="Calibri" w:eastAsia="Calibri" w:hAnsi="Calibri" w:cs="Calibri"/>
                <w:b/>
                <w:color w:val="000000" w:themeColor="text1"/>
              </w:rPr>
              <w:t>mere attempt</w:t>
            </w:r>
            <w:r w:rsidRPr="00A57D8B">
              <w:rPr>
                <w:rFonts w:ascii="Calibri" w:eastAsia="Calibri" w:hAnsi="Calibri" w:cs="Calibri"/>
                <w:color w:val="000000" w:themeColor="text1"/>
              </w:rPr>
              <w:t xml:space="preserve"> to commit a crime of sexual exploitation of children is criminalised.</w:t>
            </w:r>
          </w:p>
        </w:tc>
        <w:tc>
          <w:tcPr>
            <w:tcW w:w="1701" w:type="dxa"/>
          </w:tcPr>
          <w:p w:rsidR="001C2BA0" w:rsidRPr="00A57D8B" w:rsidRDefault="00D602BC" w:rsidP="001C2BA0">
            <w:pPr>
              <w:rPr>
                <w:rFonts w:ascii="Calibri" w:hAnsi="Calibri" w:cs="Calibri"/>
                <w:bCs/>
                <w:color w:val="000000" w:themeColor="text1"/>
                <w:lang w:val="en-GB"/>
              </w:rPr>
            </w:pPr>
            <w:r w:rsidRPr="00A57D8B">
              <w:rPr>
                <w:rFonts w:ascii="Calibri" w:hAnsi="Calibri" w:cs="Calibri"/>
                <w:b/>
                <w:bCs/>
                <w:color w:val="000000" w:themeColor="text1"/>
                <w:lang w:val="en-GB"/>
              </w:rPr>
              <w:t>Yes</w:t>
            </w:r>
          </w:p>
        </w:tc>
        <w:tc>
          <w:tcPr>
            <w:tcW w:w="5523" w:type="dxa"/>
          </w:tcPr>
          <w:p w:rsidR="00D602BC" w:rsidRPr="00A57D8B" w:rsidRDefault="00D602BC" w:rsidP="00D602BC">
            <w:pPr>
              <w:spacing w:line="276" w:lineRule="auto"/>
              <w:jc w:val="both"/>
              <w:rPr>
                <w:rFonts w:cstheme="minorHAnsi"/>
                <w:color w:val="000000" w:themeColor="text1"/>
                <w:szCs w:val="28"/>
              </w:rPr>
            </w:pPr>
            <w:r w:rsidRPr="00A57D8B">
              <w:rPr>
                <w:rFonts w:cstheme="minorHAnsi"/>
                <w:color w:val="000000" w:themeColor="text1"/>
                <w:lang w:val="en-GB" w:eastAsia="ar-SA"/>
              </w:rPr>
              <w:t>Sections 80-82 of the</w:t>
            </w:r>
            <w:r w:rsidRPr="00A57D8B">
              <w:rPr>
                <w:rFonts w:cstheme="minorHAnsi"/>
                <w:color w:val="000000" w:themeColor="text1"/>
                <w:lang w:eastAsia="ar-SA"/>
              </w:rPr>
              <w:t xml:space="preserve"> Thai Penal Code </w:t>
            </w:r>
            <w:r w:rsidRPr="00A57D8B">
              <w:rPr>
                <w:rFonts w:cstheme="minorHAnsi"/>
                <w:bCs/>
                <w:color w:val="000000" w:themeColor="text1"/>
                <w:szCs w:val="28"/>
              </w:rPr>
              <w:t xml:space="preserve">criminalise </w:t>
            </w:r>
            <w:r w:rsidRPr="00A57D8B">
              <w:rPr>
                <w:rFonts w:cstheme="minorHAnsi"/>
                <w:b/>
                <w:color w:val="000000" w:themeColor="text1"/>
                <w:szCs w:val="28"/>
              </w:rPr>
              <w:t xml:space="preserve">attempt </w:t>
            </w:r>
            <w:r w:rsidRPr="00A57D8B">
              <w:rPr>
                <w:rFonts w:cstheme="minorHAnsi"/>
                <w:bCs/>
                <w:color w:val="000000" w:themeColor="text1"/>
                <w:szCs w:val="28"/>
              </w:rPr>
              <w:t>generally and not specifically in the context of offences of sexual exploitation of children. However, it is unclear what acts constitute an attempt. This creates a legal lacuna which could make it difficult to prosecute persons for acts that fall short of definitions under the Thai Penal Code.</w:t>
            </w:r>
          </w:p>
          <w:p w:rsidR="001C2BA0" w:rsidRPr="00A57D8B" w:rsidRDefault="001C2BA0" w:rsidP="001C2BA0">
            <w:pPr>
              <w:rPr>
                <w:rFonts w:ascii="Calibri" w:hAnsi="Calibri" w:cs="Calibri"/>
                <w:color w:val="000000" w:themeColor="text1"/>
              </w:rPr>
            </w:pPr>
          </w:p>
        </w:tc>
      </w:tr>
      <w:tr w:rsidR="001C2BA0" w:rsidRPr="001C2BA0" w:rsidTr="00A57D8B">
        <w:trPr>
          <w:trHeight w:val="557"/>
        </w:trPr>
        <w:tc>
          <w:tcPr>
            <w:tcW w:w="425" w:type="dxa"/>
          </w:tcPr>
          <w:p w:rsidR="001C2BA0" w:rsidRPr="001C2BA0" w:rsidRDefault="001C2BA0" w:rsidP="001C2BA0">
            <w:pPr>
              <w:numPr>
                <w:ilvl w:val="0"/>
                <w:numId w:val="2"/>
              </w:numPr>
              <w:contextualSpacing/>
              <w:rPr>
                <w:rFonts w:ascii="Calibri" w:hAnsi="Calibri" w:cs="Calibri"/>
                <w:szCs w:val="28"/>
                <w:lang w:val="en-GB"/>
              </w:rPr>
            </w:pPr>
          </w:p>
        </w:tc>
        <w:tc>
          <w:tcPr>
            <w:tcW w:w="5387" w:type="dxa"/>
          </w:tcPr>
          <w:p w:rsidR="001C2BA0" w:rsidRPr="00A57D8B" w:rsidRDefault="00D602BC" w:rsidP="001C2BA0">
            <w:pPr>
              <w:rPr>
                <w:rFonts w:ascii="Calibri" w:hAnsi="Calibri" w:cs="Calibri"/>
                <w:color w:val="000000" w:themeColor="text1"/>
                <w:lang w:val="en-GB"/>
              </w:rPr>
            </w:pPr>
            <w:r w:rsidRPr="00A57D8B">
              <w:rPr>
                <w:rFonts w:ascii="Calibri" w:eastAsia="Calibri" w:hAnsi="Calibri" w:cs="Calibri"/>
                <w:color w:val="000000" w:themeColor="text1"/>
              </w:rPr>
              <w:t xml:space="preserve">Impose more severe sentences for </w:t>
            </w:r>
            <w:r w:rsidRPr="00A57D8B">
              <w:rPr>
                <w:rFonts w:ascii="Calibri" w:eastAsia="Calibri" w:hAnsi="Calibri" w:cs="Calibri"/>
                <w:b/>
                <w:color w:val="000000" w:themeColor="text1"/>
              </w:rPr>
              <w:t>reoffending</w:t>
            </w:r>
            <w:r w:rsidRPr="00A57D8B">
              <w:rPr>
                <w:rFonts w:ascii="Calibri" w:eastAsia="Calibri" w:hAnsi="Calibri" w:cs="Calibri"/>
                <w:color w:val="000000" w:themeColor="text1"/>
              </w:rPr>
              <w:t xml:space="preserve"> in case of sexual exploitation against children, e.g. by defining reoffending as an aggravating circumstance, regardless of whether the crimes were perpetrated abroad or in-country.</w:t>
            </w:r>
          </w:p>
        </w:tc>
        <w:tc>
          <w:tcPr>
            <w:tcW w:w="1701" w:type="dxa"/>
          </w:tcPr>
          <w:p w:rsidR="001C2BA0" w:rsidRPr="00A57D8B" w:rsidRDefault="00D602BC" w:rsidP="001C2BA0">
            <w:pPr>
              <w:rPr>
                <w:rFonts w:ascii="Calibri" w:hAnsi="Calibri" w:cs="Calibri"/>
                <w:bCs/>
                <w:color w:val="000000" w:themeColor="text1"/>
                <w:lang w:val="en-GB"/>
              </w:rPr>
            </w:pPr>
            <w:r w:rsidRPr="00A57D8B">
              <w:rPr>
                <w:rFonts w:ascii="Corbel" w:eastAsia="Corbel" w:hAnsi="Corbel" w:cs="Corbel"/>
                <w:b/>
                <w:color w:val="000000" w:themeColor="text1"/>
              </w:rPr>
              <w:t>Partially</w:t>
            </w:r>
          </w:p>
        </w:tc>
        <w:tc>
          <w:tcPr>
            <w:tcW w:w="5523" w:type="dxa"/>
          </w:tcPr>
          <w:p w:rsidR="001C2BA0" w:rsidRPr="00A57D8B" w:rsidRDefault="001C2BA0" w:rsidP="001C2BA0">
            <w:pPr>
              <w:rPr>
                <w:rFonts w:ascii="Calibri" w:hAnsi="Calibri" w:cs="Calibri"/>
                <w:color w:val="000000" w:themeColor="text1"/>
                <w:lang w:val="fr-FR"/>
              </w:rPr>
            </w:pPr>
            <w:r w:rsidRPr="00A57D8B">
              <w:rPr>
                <w:rFonts w:ascii="Calibri" w:hAnsi="Calibri" w:cs="Calibri"/>
                <w:color w:val="000000" w:themeColor="text1"/>
                <w:lang w:val="fr-FR"/>
              </w:rPr>
              <w:t>Thai Criminal Code:</w:t>
            </w:r>
          </w:p>
          <w:p w:rsidR="001C2BA0" w:rsidRPr="00A57D8B" w:rsidRDefault="001C2BA0" w:rsidP="001C2BA0">
            <w:pPr>
              <w:rPr>
                <w:rFonts w:ascii="Calibri" w:hAnsi="Calibri" w:cs="Calibri"/>
                <w:color w:val="000000" w:themeColor="text1"/>
                <w:lang w:val="fr-FR"/>
              </w:rPr>
            </w:pPr>
            <w:r w:rsidRPr="00A57D8B">
              <w:rPr>
                <w:rFonts w:ascii="Calibri" w:hAnsi="Calibri" w:cs="Calibri"/>
                <w:color w:val="000000" w:themeColor="text1"/>
                <w:lang w:val="fr-FR"/>
              </w:rPr>
              <w:t>Section 92. Subsequent Convictions</w:t>
            </w:r>
          </w:p>
          <w:p w:rsidR="001C2BA0" w:rsidRPr="00A57D8B" w:rsidRDefault="001C2BA0" w:rsidP="001C2BA0">
            <w:pPr>
              <w:rPr>
                <w:rFonts w:ascii="Calibri" w:hAnsi="Calibri" w:cs="Calibri"/>
                <w:color w:val="000000" w:themeColor="text1"/>
                <w:lang w:val="en-GB"/>
              </w:rPr>
            </w:pPr>
            <w:r w:rsidRPr="00A57D8B">
              <w:rPr>
                <w:rFonts w:ascii="Calibri" w:hAnsi="Calibri" w:cs="Calibri"/>
                <w:color w:val="000000" w:themeColor="text1"/>
                <w:lang w:val="en-GB"/>
              </w:rPr>
              <w:t>“</w:t>
            </w:r>
            <w:r w:rsidRPr="00A57D8B">
              <w:rPr>
                <w:rFonts w:ascii="Calibri" w:hAnsi="Calibri" w:cs="Calibri"/>
                <w:i/>
                <w:color w:val="000000" w:themeColor="text1"/>
                <w:lang w:val="en-GB"/>
              </w:rPr>
              <w:t xml:space="preserve">If whoever, having been adjudged finally to be convicted by imprisonment, has committed any subsequent offence during the time still having to undergo the punishment, or within five years as from the date of passing the punishment, if the Court will sentence for the subsequent </w:t>
            </w:r>
            <w:r w:rsidRPr="00A57D8B">
              <w:rPr>
                <w:rFonts w:ascii="Calibri" w:hAnsi="Calibri" w:cs="Calibri"/>
                <w:i/>
                <w:color w:val="000000" w:themeColor="text1"/>
                <w:lang w:val="en-GB"/>
              </w:rPr>
              <w:lastRenderedPageBreak/>
              <w:t>offence to be imprisoned, the Court shall increase the punishment to be inflicted upon such person by one-third of the punishment as prescribed by the Court for the subsequent offence.</w:t>
            </w:r>
            <w:r w:rsidRPr="00A57D8B">
              <w:rPr>
                <w:rFonts w:ascii="Calibri" w:hAnsi="Calibri" w:cs="Calibri"/>
                <w:color w:val="000000" w:themeColor="text1"/>
                <w:lang w:val="en-GB"/>
              </w:rPr>
              <w:t>”</w:t>
            </w:r>
          </w:p>
          <w:p w:rsidR="001C2BA0" w:rsidRPr="00A57D8B" w:rsidRDefault="001C2BA0" w:rsidP="001C2BA0">
            <w:pPr>
              <w:rPr>
                <w:rFonts w:ascii="Calibri" w:hAnsi="Calibri" w:cs="Calibri"/>
                <w:color w:val="000000" w:themeColor="text1"/>
                <w:lang w:val="en-GB"/>
              </w:rPr>
            </w:pPr>
            <w:r w:rsidRPr="00A57D8B">
              <w:rPr>
                <w:rFonts w:ascii="Calibri" w:hAnsi="Calibri" w:cs="Calibri"/>
                <w:color w:val="000000" w:themeColor="text1"/>
                <w:lang w:val="en-GB"/>
              </w:rPr>
              <w:t>Section 93. Recidivist</w:t>
            </w:r>
          </w:p>
          <w:p w:rsidR="001C2BA0" w:rsidRPr="00A57D8B" w:rsidRDefault="001C2BA0" w:rsidP="001C2BA0">
            <w:pPr>
              <w:rPr>
                <w:rFonts w:ascii="Calibri" w:hAnsi="Calibri" w:cs="Calibri"/>
                <w:color w:val="000000" w:themeColor="text1"/>
                <w:lang w:val="en-GB"/>
              </w:rPr>
            </w:pPr>
            <w:r w:rsidRPr="00A57D8B">
              <w:rPr>
                <w:rFonts w:ascii="Calibri" w:hAnsi="Calibri" w:cs="Calibri"/>
                <w:color w:val="000000" w:themeColor="text1"/>
                <w:lang w:val="en-GB"/>
              </w:rPr>
              <w:t>“</w:t>
            </w:r>
            <w:r w:rsidRPr="00A57D8B">
              <w:rPr>
                <w:rFonts w:ascii="Calibri" w:hAnsi="Calibri" w:cs="Calibri"/>
                <w:i/>
                <w:color w:val="000000" w:themeColor="text1"/>
                <w:lang w:val="en-GB"/>
              </w:rPr>
              <w:t xml:space="preserve">Whoever, having been convicted of a prior offence by a final judgment, commits any subsequent offence as specified in the following sub-sections during the time he still has to undergo the punishment, or within three years as from the date of passing the punishment, both the prior and subsequent offences falling under the same sub-section, and if the Court is to inflict the punishment of imprisonment for the subsequent offence, the punishment to be inflicted upon him shall, if the punishment inflicted by the judgment for the prior offence was imprisonment of not less than six months, be increased by one-half of the punishment imposed upon him by the Court for the subsequent offence: </w:t>
            </w:r>
            <w:r w:rsidRPr="00A57D8B">
              <w:rPr>
                <w:rFonts w:ascii="Calibri" w:hAnsi="Calibri" w:cs="Calibri"/>
                <w:color w:val="000000" w:themeColor="text1"/>
                <w:lang w:val="en-GB"/>
              </w:rPr>
              <w:t>Offences Relating to Sexuality as provided in Section 276 to Section 285</w:t>
            </w:r>
          </w:p>
        </w:tc>
      </w:tr>
      <w:tr w:rsidR="001C2BA0" w:rsidRPr="001C2BA0" w:rsidTr="00A57D8B">
        <w:trPr>
          <w:trHeight w:val="1552"/>
        </w:trPr>
        <w:tc>
          <w:tcPr>
            <w:tcW w:w="425" w:type="dxa"/>
          </w:tcPr>
          <w:p w:rsidR="001C2BA0" w:rsidRPr="001C2BA0" w:rsidRDefault="001C2BA0" w:rsidP="001C2BA0">
            <w:pPr>
              <w:numPr>
                <w:ilvl w:val="0"/>
                <w:numId w:val="2"/>
              </w:numPr>
              <w:contextualSpacing/>
              <w:rPr>
                <w:rFonts w:ascii="Calibri" w:hAnsi="Calibri" w:cs="Calibri"/>
                <w:szCs w:val="28"/>
                <w:lang w:val="en-GB"/>
              </w:rPr>
            </w:pPr>
          </w:p>
        </w:tc>
        <w:tc>
          <w:tcPr>
            <w:tcW w:w="5387" w:type="dxa"/>
          </w:tcPr>
          <w:p w:rsidR="001C2BA0" w:rsidRPr="00A57D8B" w:rsidRDefault="00D602BC" w:rsidP="001C2BA0">
            <w:pPr>
              <w:rPr>
                <w:rFonts w:ascii="Calibri" w:hAnsi="Calibri" w:cs="Calibri"/>
                <w:color w:val="000000" w:themeColor="text1"/>
                <w:lang w:val="en-GB"/>
              </w:rPr>
            </w:pPr>
            <w:r w:rsidRPr="00A57D8B">
              <w:rPr>
                <w:rFonts w:ascii="Calibri" w:eastAsia="Calibri" w:hAnsi="Calibri" w:cs="Calibri"/>
                <w:color w:val="000000" w:themeColor="text1"/>
              </w:rPr>
              <w:t xml:space="preserve">Provide for </w:t>
            </w:r>
            <w:r w:rsidRPr="00A57D8B">
              <w:rPr>
                <w:rFonts w:ascii="Calibri" w:eastAsia="Calibri" w:hAnsi="Calibri" w:cs="Calibri"/>
                <w:b/>
                <w:color w:val="000000" w:themeColor="text1"/>
              </w:rPr>
              <w:t>mandatory reporting</w:t>
            </w:r>
            <w:r w:rsidRPr="00A57D8B">
              <w:rPr>
                <w:rFonts w:ascii="Calibri" w:eastAsia="Calibri" w:hAnsi="Calibri" w:cs="Calibri"/>
                <w:color w:val="000000" w:themeColor="text1"/>
              </w:rPr>
              <w:t xml:space="preserve"> for particular professions that have likelihood to have contact with kids who might disclose.</w:t>
            </w:r>
          </w:p>
        </w:tc>
        <w:tc>
          <w:tcPr>
            <w:tcW w:w="1701" w:type="dxa"/>
          </w:tcPr>
          <w:p w:rsidR="001C2BA0" w:rsidRPr="00A57D8B" w:rsidRDefault="001C2BA0" w:rsidP="001C2BA0">
            <w:pPr>
              <w:rPr>
                <w:rFonts w:ascii="Calibri" w:hAnsi="Calibri" w:cs="Calibri"/>
                <w:bCs/>
                <w:color w:val="000000" w:themeColor="text1"/>
                <w:lang w:val="en-GB"/>
              </w:rPr>
            </w:pPr>
            <w:r w:rsidRPr="00A57D8B">
              <w:rPr>
                <w:rFonts w:ascii="Calibri" w:hAnsi="Calibri" w:cs="Calibri"/>
                <w:b/>
                <w:bCs/>
                <w:color w:val="000000" w:themeColor="text1"/>
                <w:lang w:val="en-GB"/>
              </w:rPr>
              <w:t xml:space="preserve"> </w:t>
            </w:r>
            <w:r w:rsidR="00D602BC" w:rsidRPr="00A57D8B">
              <w:rPr>
                <w:rFonts w:ascii="Calibri" w:hAnsi="Calibri" w:cs="Calibri"/>
                <w:b/>
                <w:bCs/>
                <w:color w:val="000000" w:themeColor="text1"/>
                <w:lang w:val="en-GB"/>
              </w:rPr>
              <w:t>Yes</w:t>
            </w:r>
          </w:p>
        </w:tc>
        <w:tc>
          <w:tcPr>
            <w:tcW w:w="5523" w:type="dxa"/>
          </w:tcPr>
          <w:p w:rsidR="001C2BA0" w:rsidRPr="00A57D8B" w:rsidRDefault="001C2BA0" w:rsidP="001C2BA0">
            <w:pPr>
              <w:rPr>
                <w:rFonts w:ascii="Calibri" w:hAnsi="Calibri" w:cs="Calibri"/>
                <w:color w:val="000000" w:themeColor="text1"/>
                <w:shd w:val="clear" w:color="auto" w:fill="FFFFFF"/>
              </w:rPr>
            </w:pPr>
            <w:r w:rsidRPr="00A57D8B">
              <w:rPr>
                <w:rFonts w:ascii="Calibri" w:hAnsi="Calibri" w:cs="Calibri"/>
                <w:color w:val="000000" w:themeColor="text1"/>
              </w:rPr>
              <w:t xml:space="preserve">Article 29 of the Child Protection Act imposes on </w:t>
            </w:r>
            <w:r w:rsidRPr="00A57D8B">
              <w:rPr>
                <w:rFonts w:ascii="Calibri" w:hAnsi="Calibri" w:cs="Calibri"/>
                <w:bCs/>
                <w:color w:val="000000" w:themeColor="text1"/>
              </w:rPr>
              <w:t>professionals working with children</w:t>
            </w:r>
            <w:r w:rsidRPr="00A57D8B">
              <w:rPr>
                <w:rFonts w:ascii="Calibri" w:hAnsi="Calibri" w:cs="Calibri"/>
                <w:color w:val="000000" w:themeColor="text1"/>
              </w:rPr>
              <w:t xml:space="preserve">, such as teachers, instructors, doctors, social workers, public health officials, who come across children who have or appear to have been tortured, the duty to report this to a competent official. According to Article 4, </w:t>
            </w:r>
            <w:r w:rsidRPr="00A57D8B">
              <w:rPr>
                <w:rFonts w:ascii="Calibri" w:hAnsi="Calibri" w:cs="Calibri"/>
                <w:color w:val="000000" w:themeColor="text1"/>
                <w:shd w:val="clear" w:color="auto" w:fill="FFFFFF"/>
              </w:rPr>
              <w:t>torture means “any commission or omission of acts which cause the deprivation of freedom of, or mental or physical harm to, a child; sexual abuses committed against a child”.</w:t>
            </w:r>
          </w:p>
          <w:p w:rsidR="001C2BA0" w:rsidRPr="00A57D8B" w:rsidRDefault="001C2BA0" w:rsidP="001C2BA0">
            <w:pPr>
              <w:rPr>
                <w:color w:val="000000" w:themeColor="text1"/>
              </w:rPr>
            </w:pPr>
          </w:p>
        </w:tc>
      </w:tr>
      <w:tr w:rsidR="001C2BA0" w:rsidRPr="001C2BA0" w:rsidTr="00A57D8B">
        <w:trPr>
          <w:trHeight w:val="864"/>
        </w:trPr>
        <w:tc>
          <w:tcPr>
            <w:tcW w:w="425" w:type="dxa"/>
          </w:tcPr>
          <w:p w:rsidR="001C2BA0" w:rsidRPr="001C2BA0" w:rsidRDefault="001C2BA0" w:rsidP="001C2BA0">
            <w:pPr>
              <w:numPr>
                <w:ilvl w:val="0"/>
                <w:numId w:val="2"/>
              </w:numPr>
              <w:contextualSpacing/>
              <w:rPr>
                <w:rFonts w:ascii="Calibri" w:hAnsi="Calibri" w:cs="Calibri"/>
                <w:szCs w:val="28"/>
                <w:lang w:val="en-GB"/>
              </w:rPr>
            </w:pPr>
          </w:p>
        </w:tc>
        <w:tc>
          <w:tcPr>
            <w:tcW w:w="5387" w:type="dxa"/>
          </w:tcPr>
          <w:p w:rsidR="001C2BA0" w:rsidRPr="00A57D8B" w:rsidRDefault="00D602BC" w:rsidP="001C2BA0">
            <w:pPr>
              <w:rPr>
                <w:rFonts w:ascii="Calibri" w:hAnsi="Calibri" w:cs="Calibri"/>
                <w:color w:val="000000" w:themeColor="text1"/>
                <w:lang w:val="en-GB"/>
              </w:rPr>
            </w:pPr>
            <w:r w:rsidRPr="00A57D8B">
              <w:rPr>
                <w:rFonts w:ascii="Calibri" w:eastAsia="Calibri" w:hAnsi="Calibri" w:cs="Calibri"/>
                <w:color w:val="000000" w:themeColor="text1"/>
              </w:rPr>
              <w:t xml:space="preserve">Establish obligatory government-regulated child protection standards for the tourism industry for example, attach responsibility to an appropriate regulatory authority and/or implement industry specific </w:t>
            </w:r>
            <w:r w:rsidRPr="00A57D8B">
              <w:rPr>
                <w:rFonts w:ascii="Calibri" w:eastAsia="Calibri" w:hAnsi="Calibri" w:cs="Calibri"/>
                <w:b/>
                <w:color w:val="000000" w:themeColor="text1"/>
              </w:rPr>
              <w:t>national codes for child protection</w:t>
            </w:r>
            <w:r w:rsidRPr="00A57D8B">
              <w:rPr>
                <w:rFonts w:ascii="Calibri" w:eastAsia="Calibri" w:hAnsi="Calibri" w:cs="Calibri"/>
                <w:color w:val="000000" w:themeColor="text1"/>
              </w:rPr>
              <w:t xml:space="preserve"> as a legal </w:t>
            </w:r>
            <w:r w:rsidRPr="00A57D8B">
              <w:rPr>
                <w:rFonts w:ascii="Calibri" w:eastAsia="Calibri" w:hAnsi="Calibri" w:cs="Calibri"/>
                <w:color w:val="000000" w:themeColor="text1"/>
              </w:rPr>
              <w:lastRenderedPageBreak/>
              <w:t>requirement for the travel and tourism industry to operate.</w:t>
            </w:r>
          </w:p>
        </w:tc>
        <w:tc>
          <w:tcPr>
            <w:tcW w:w="1701" w:type="dxa"/>
          </w:tcPr>
          <w:p w:rsidR="001C2BA0" w:rsidRPr="00A57D8B" w:rsidRDefault="001C2BA0" w:rsidP="001C2BA0">
            <w:pPr>
              <w:rPr>
                <w:rFonts w:ascii="Calibri" w:hAnsi="Calibri" w:cs="Calibri"/>
                <w:bCs/>
                <w:color w:val="000000" w:themeColor="text1"/>
                <w:lang w:val="en-GB"/>
              </w:rPr>
            </w:pPr>
            <w:r w:rsidRPr="00A57D8B">
              <w:rPr>
                <w:rFonts w:ascii="Calibri" w:hAnsi="Calibri" w:cs="Calibri"/>
                <w:b/>
                <w:bCs/>
                <w:color w:val="000000" w:themeColor="text1"/>
                <w:lang w:val="en-GB"/>
              </w:rPr>
              <w:lastRenderedPageBreak/>
              <w:t>No</w:t>
            </w:r>
          </w:p>
        </w:tc>
        <w:tc>
          <w:tcPr>
            <w:tcW w:w="5523" w:type="dxa"/>
          </w:tcPr>
          <w:p w:rsidR="001C2BA0" w:rsidRPr="00A57D8B" w:rsidRDefault="001C2BA0" w:rsidP="001C2BA0">
            <w:pPr>
              <w:rPr>
                <w:rFonts w:ascii="Calibri" w:hAnsi="Calibri" w:cs="Calibri"/>
                <w:color w:val="000000" w:themeColor="text1"/>
                <w:lang w:val="en-GB"/>
              </w:rPr>
            </w:pPr>
          </w:p>
        </w:tc>
      </w:tr>
      <w:tr w:rsidR="001C2BA0" w:rsidRPr="001C2BA0" w:rsidTr="00A57D8B">
        <w:trPr>
          <w:trHeight w:val="5235"/>
        </w:trPr>
        <w:tc>
          <w:tcPr>
            <w:tcW w:w="425" w:type="dxa"/>
          </w:tcPr>
          <w:p w:rsidR="001C2BA0" w:rsidRPr="001C2BA0" w:rsidRDefault="001C2BA0" w:rsidP="001C2BA0">
            <w:pPr>
              <w:numPr>
                <w:ilvl w:val="0"/>
                <w:numId w:val="2"/>
              </w:numPr>
              <w:contextualSpacing/>
              <w:rPr>
                <w:rFonts w:ascii="Calibri" w:hAnsi="Calibri" w:cs="Calibri"/>
                <w:szCs w:val="28"/>
                <w:lang w:val="en-GB"/>
              </w:rPr>
            </w:pPr>
          </w:p>
        </w:tc>
        <w:tc>
          <w:tcPr>
            <w:tcW w:w="5387" w:type="dxa"/>
          </w:tcPr>
          <w:p w:rsidR="00D602BC" w:rsidRPr="00A57D8B" w:rsidRDefault="00D602BC" w:rsidP="00D602BC">
            <w:pPr>
              <w:jc w:val="both"/>
              <w:rPr>
                <w:rFonts w:cstheme="minorHAnsi"/>
                <w:color w:val="000000" w:themeColor="text1"/>
              </w:rPr>
            </w:pPr>
            <w:r w:rsidRPr="00A57D8B">
              <w:rPr>
                <w:rFonts w:cstheme="minorHAnsi"/>
                <w:color w:val="000000" w:themeColor="text1"/>
              </w:rPr>
              <w:t xml:space="preserve">Ensure the </w:t>
            </w:r>
            <w:r w:rsidRPr="00A57D8B">
              <w:rPr>
                <w:rFonts w:cstheme="minorHAnsi"/>
                <w:b/>
                <w:color w:val="000000" w:themeColor="text1"/>
              </w:rPr>
              <w:t>liability of travel and tourism businesses</w:t>
            </w:r>
            <w:r w:rsidRPr="00A57D8B">
              <w:rPr>
                <w:rFonts w:cstheme="minorHAnsi"/>
                <w:color w:val="000000" w:themeColor="text1"/>
              </w:rPr>
              <w:t xml:space="preserve"> (in operations and supply chains) for criminal conduct including:</w:t>
            </w:r>
          </w:p>
          <w:p w:rsidR="00D602BC" w:rsidRPr="00A57D8B" w:rsidRDefault="00D602BC" w:rsidP="00D602BC">
            <w:pPr>
              <w:pStyle w:val="ListParagraph"/>
              <w:numPr>
                <w:ilvl w:val="0"/>
                <w:numId w:val="4"/>
              </w:numPr>
              <w:spacing w:line="240" w:lineRule="auto"/>
              <w:jc w:val="both"/>
              <w:rPr>
                <w:rFonts w:asciiTheme="minorHAnsi" w:hAnsiTheme="minorHAnsi" w:cstheme="minorHAnsi"/>
                <w:color w:val="000000" w:themeColor="text1"/>
              </w:rPr>
            </w:pPr>
            <w:r w:rsidRPr="00A57D8B">
              <w:rPr>
                <w:rFonts w:asciiTheme="minorHAnsi" w:hAnsiTheme="minorHAnsi" w:cstheme="minorHAnsi"/>
                <w:color w:val="000000" w:themeColor="text1"/>
              </w:rPr>
              <w:t>Organising travel arrangements or transportation that are explicitly or implicitly meant to create or facilitate opportunities to engage (involve) children in sexual activities;</w:t>
            </w:r>
          </w:p>
          <w:p w:rsidR="00D602BC" w:rsidRPr="00A57D8B" w:rsidRDefault="00D602BC" w:rsidP="00D602BC">
            <w:pPr>
              <w:pStyle w:val="ListParagraph"/>
              <w:numPr>
                <w:ilvl w:val="0"/>
                <w:numId w:val="4"/>
              </w:numPr>
              <w:spacing w:line="240" w:lineRule="auto"/>
              <w:jc w:val="both"/>
              <w:rPr>
                <w:rFonts w:asciiTheme="minorHAnsi" w:hAnsiTheme="minorHAnsi" w:cstheme="minorHAnsi"/>
                <w:color w:val="000000" w:themeColor="text1"/>
              </w:rPr>
            </w:pPr>
            <w:r w:rsidRPr="00A57D8B">
              <w:rPr>
                <w:rFonts w:asciiTheme="minorHAnsi" w:hAnsiTheme="minorHAnsi" w:cstheme="minorHAnsi"/>
                <w:color w:val="000000" w:themeColor="text1"/>
              </w:rPr>
              <w:t>Procuring, aiding or abetting the exploitative sexual conduct with a child;</w:t>
            </w:r>
          </w:p>
          <w:p w:rsidR="00D602BC" w:rsidRPr="00A57D8B" w:rsidRDefault="00D602BC" w:rsidP="00D602BC">
            <w:pPr>
              <w:pStyle w:val="ListParagraph"/>
              <w:numPr>
                <w:ilvl w:val="0"/>
                <w:numId w:val="4"/>
              </w:numPr>
              <w:spacing w:line="240" w:lineRule="auto"/>
              <w:jc w:val="both"/>
              <w:rPr>
                <w:rFonts w:asciiTheme="minorHAnsi" w:hAnsiTheme="minorHAnsi" w:cstheme="minorHAnsi"/>
                <w:color w:val="000000" w:themeColor="text1"/>
              </w:rPr>
            </w:pPr>
            <w:r w:rsidRPr="00A57D8B">
              <w:rPr>
                <w:rFonts w:asciiTheme="minorHAnsi" w:hAnsiTheme="minorHAnsi" w:cstheme="minorHAnsi"/>
                <w:color w:val="000000" w:themeColor="text1"/>
              </w:rPr>
              <w:t>Advertising or promoting sexual exploitation of children;</w:t>
            </w:r>
          </w:p>
          <w:p w:rsidR="001C2BA0" w:rsidRPr="00A57D8B" w:rsidRDefault="00D602BC" w:rsidP="00D602BC">
            <w:pPr>
              <w:numPr>
                <w:ilvl w:val="0"/>
                <w:numId w:val="4"/>
              </w:numPr>
              <w:contextualSpacing/>
              <w:jc w:val="both"/>
              <w:rPr>
                <w:rFonts w:ascii="Calibri" w:hAnsi="Calibri" w:cs="Calibri"/>
                <w:color w:val="000000" w:themeColor="text1"/>
                <w:szCs w:val="28"/>
              </w:rPr>
            </w:pPr>
            <w:r w:rsidRPr="00A57D8B">
              <w:rPr>
                <w:rFonts w:cstheme="minorHAnsi"/>
                <w:color w:val="000000" w:themeColor="text1"/>
              </w:rPr>
              <w:t>Benefitting, by any means, from any form of sexual exploitation of a child (or children) in the context of their travel and tourism business.</w:t>
            </w:r>
          </w:p>
        </w:tc>
        <w:tc>
          <w:tcPr>
            <w:tcW w:w="1701" w:type="dxa"/>
          </w:tcPr>
          <w:p w:rsidR="001C2BA0" w:rsidRPr="00A57D8B" w:rsidRDefault="00D602BC" w:rsidP="00D602BC">
            <w:pPr>
              <w:rPr>
                <w:rFonts w:ascii="Calibri" w:hAnsi="Calibri" w:cs="Calibri"/>
                <w:bCs/>
                <w:color w:val="000000" w:themeColor="text1"/>
                <w:lang w:val="en-GB"/>
              </w:rPr>
            </w:pPr>
            <w:r w:rsidRPr="00A57D8B">
              <w:rPr>
                <w:rFonts w:ascii="Calibri" w:hAnsi="Calibri" w:cs="Calibri"/>
                <w:b/>
                <w:bCs/>
                <w:color w:val="000000" w:themeColor="text1"/>
                <w:lang w:val="en-GB"/>
              </w:rPr>
              <w:t>Partially</w:t>
            </w:r>
            <w:r w:rsidR="001C2BA0" w:rsidRPr="00A57D8B">
              <w:rPr>
                <w:rFonts w:ascii="Calibri" w:hAnsi="Calibri" w:cs="Calibri"/>
                <w:b/>
                <w:bCs/>
                <w:color w:val="000000" w:themeColor="text1"/>
                <w:lang w:val="en-GB"/>
              </w:rPr>
              <w:t xml:space="preserve"> </w:t>
            </w:r>
          </w:p>
        </w:tc>
        <w:tc>
          <w:tcPr>
            <w:tcW w:w="5523" w:type="dxa"/>
          </w:tcPr>
          <w:p w:rsidR="001C2BA0" w:rsidRPr="00A57D8B" w:rsidRDefault="001C2BA0" w:rsidP="001C2BA0">
            <w:pPr>
              <w:rPr>
                <w:rFonts w:ascii="Calibri" w:hAnsi="Calibri" w:cs="Calibri"/>
                <w:color w:val="000000" w:themeColor="text1"/>
                <w:lang w:val="en-GB"/>
              </w:rPr>
            </w:pPr>
            <w:r w:rsidRPr="00A57D8B">
              <w:rPr>
                <w:rFonts w:ascii="Calibri" w:hAnsi="Calibri" w:cs="Calibri"/>
                <w:color w:val="000000" w:themeColor="text1"/>
                <w:lang w:val="en-GB"/>
              </w:rPr>
              <w:t>It is an offence under the Prevention and Suppression of Prostitution Act to advertise, induce or introduce to the public - through documents, printed material or any other means - or to solicit prostitution (of oneself or of another person).</w:t>
            </w:r>
          </w:p>
          <w:p w:rsidR="001C2BA0" w:rsidRPr="00A57D8B" w:rsidRDefault="001C2BA0" w:rsidP="001C2BA0">
            <w:pPr>
              <w:rPr>
                <w:rFonts w:ascii="Calibri" w:hAnsi="Calibri" w:cs="Calibri"/>
                <w:color w:val="000000" w:themeColor="text1"/>
                <w:lang w:val="en-GB"/>
              </w:rPr>
            </w:pPr>
            <w:r w:rsidRPr="00A57D8B">
              <w:rPr>
                <w:rFonts w:ascii="Calibri" w:hAnsi="Calibri" w:cs="Calibri"/>
                <w:color w:val="000000" w:themeColor="text1"/>
                <w:lang w:val="en-GB"/>
              </w:rPr>
              <w:t>Owning, supervising, managing or controlling a business or establishmentfor ‘child prostitution’ is an offence under the Prevention and Suppression of Prostitution Act. Aggravated offences, where the place of prostitution houses children, carry heavier penalties. There is no similar prohibition for the organisation of travel or transport of clients to facilitate children in sexual activities.</w:t>
            </w:r>
          </w:p>
          <w:p w:rsidR="001C2BA0" w:rsidRPr="00A57D8B" w:rsidRDefault="001C2BA0" w:rsidP="001C2BA0">
            <w:pPr>
              <w:rPr>
                <w:rFonts w:ascii="Calibri" w:hAnsi="Calibri" w:cs="Calibri"/>
                <w:color w:val="000000" w:themeColor="text1"/>
                <w:lang w:val="en-GB"/>
              </w:rPr>
            </w:pPr>
            <w:r w:rsidRPr="00A57D8B">
              <w:rPr>
                <w:rFonts w:ascii="Calibri" w:hAnsi="Calibri" w:cs="Calibri"/>
                <w:color w:val="000000" w:themeColor="text1"/>
                <w:lang w:val="en-GB"/>
              </w:rPr>
              <w:t>Although criminal and civil corporate liability exist, there is no specific regulation on corporate liability with regards to sexual exploitation of children offences.</w:t>
            </w:r>
          </w:p>
          <w:p w:rsidR="001C2BA0" w:rsidRPr="00A57D8B" w:rsidRDefault="001C2BA0" w:rsidP="001C2BA0">
            <w:pPr>
              <w:rPr>
                <w:rFonts w:ascii="Calibri" w:hAnsi="Calibri" w:cs="Calibri"/>
                <w:color w:val="000000" w:themeColor="text1"/>
                <w:lang w:val="en-GB"/>
              </w:rPr>
            </w:pPr>
          </w:p>
        </w:tc>
      </w:tr>
      <w:tr w:rsidR="001C2BA0" w:rsidRPr="001C2BA0" w:rsidTr="00A57D8B">
        <w:trPr>
          <w:trHeight w:val="144"/>
        </w:trPr>
        <w:tc>
          <w:tcPr>
            <w:tcW w:w="425" w:type="dxa"/>
          </w:tcPr>
          <w:p w:rsidR="001C2BA0" w:rsidRPr="001C2BA0" w:rsidRDefault="001C2BA0" w:rsidP="001C2BA0">
            <w:pPr>
              <w:numPr>
                <w:ilvl w:val="0"/>
                <w:numId w:val="2"/>
              </w:numPr>
              <w:contextualSpacing/>
              <w:rPr>
                <w:rFonts w:ascii="Calibri" w:hAnsi="Calibri" w:cs="Calibri"/>
                <w:szCs w:val="28"/>
                <w:lang w:val="en-GB"/>
              </w:rPr>
            </w:pPr>
          </w:p>
        </w:tc>
        <w:tc>
          <w:tcPr>
            <w:tcW w:w="5387" w:type="dxa"/>
          </w:tcPr>
          <w:p w:rsidR="001C2BA0" w:rsidRPr="00A57D8B" w:rsidRDefault="00D602BC" w:rsidP="001C2BA0">
            <w:pPr>
              <w:rPr>
                <w:rFonts w:ascii="Calibri" w:hAnsi="Calibri" w:cs="Calibri"/>
                <w:color w:val="000000" w:themeColor="text1"/>
                <w:lang w:val="en-GB"/>
              </w:rPr>
            </w:pPr>
            <w:r w:rsidRPr="00A57D8B">
              <w:rPr>
                <w:rFonts w:ascii="Calibri" w:eastAsia="Calibri" w:hAnsi="Calibri" w:cs="Calibri"/>
                <w:color w:val="000000" w:themeColor="text1"/>
              </w:rPr>
              <w:t xml:space="preserve">Criminalise the </w:t>
            </w:r>
            <w:r w:rsidRPr="00A57D8B">
              <w:rPr>
                <w:rFonts w:ascii="Calibri" w:eastAsia="Calibri" w:hAnsi="Calibri" w:cs="Calibri"/>
                <w:b/>
                <w:color w:val="000000" w:themeColor="text1"/>
              </w:rPr>
              <w:t>grooming of children for sexual purposes</w:t>
            </w:r>
            <w:r w:rsidRPr="00A57D8B">
              <w:rPr>
                <w:rFonts w:ascii="Calibri" w:eastAsia="Calibri" w:hAnsi="Calibri" w:cs="Calibri"/>
                <w:color w:val="000000" w:themeColor="text1"/>
              </w:rPr>
              <w:t xml:space="preserve"> (often called ‘solicitation’ in law)  including through Internet and other communication technologies to facilitate either online or offline sexual exploitation.</w:t>
            </w:r>
          </w:p>
        </w:tc>
        <w:tc>
          <w:tcPr>
            <w:tcW w:w="1701" w:type="dxa"/>
          </w:tcPr>
          <w:p w:rsidR="001C2BA0" w:rsidRPr="00A57D8B" w:rsidRDefault="001C2BA0" w:rsidP="001C2BA0">
            <w:pPr>
              <w:rPr>
                <w:rFonts w:ascii="Calibri" w:hAnsi="Calibri" w:cs="Calibri"/>
                <w:bCs/>
                <w:color w:val="000000" w:themeColor="text1"/>
                <w:lang w:val="en-GB"/>
              </w:rPr>
            </w:pPr>
            <w:r w:rsidRPr="00A57D8B">
              <w:rPr>
                <w:rFonts w:ascii="Calibri" w:hAnsi="Calibri" w:cs="Calibri"/>
                <w:b/>
                <w:bCs/>
                <w:color w:val="000000" w:themeColor="text1"/>
                <w:lang w:val="en-GB"/>
              </w:rPr>
              <w:t>No</w:t>
            </w:r>
          </w:p>
        </w:tc>
        <w:tc>
          <w:tcPr>
            <w:tcW w:w="5523" w:type="dxa"/>
          </w:tcPr>
          <w:p w:rsidR="001C2BA0" w:rsidRPr="00A57D8B" w:rsidRDefault="001C2BA0" w:rsidP="001C2BA0">
            <w:pPr>
              <w:rPr>
                <w:rFonts w:ascii="Calibri" w:hAnsi="Calibri" w:cs="Calibri"/>
                <w:b/>
                <w:color w:val="000000" w:themeColor="text1"/>
                <w:u w:val="single"/>
                <w:lang w:val="en-GB"/>
              </w:rPr>
            </w:pPr>
          </w:p>
        </w:tc>
      </w:tr>
      <w:tr w:rsidR="001C2BA0" w:rsidRPr="001C2BA0" w:rsidTr="00A57D8B">
        <w:trPr>
          <w:trHeight w:val="561"/>
        </w:trPr>
        <w:tc>
          <w:tcPr>
            <w:tcW w:w="425" w:type="dxa"/>
          </w:tcPr>
          <w:p w:rsidR="001C2BA0" w:rsidRPr="001C2BA0" w:rsidRDefault="001C2BA0" w:rsidP="001C2BA0">
            <w:pPr>
              <w:numPr>
                <w:ilvl w:val="0"/>
                <w:numId w:val="2"/>
              </w:numPr>
              <w:contextualSpacing/>
              <w:rPr>
                <w:rFonts w:ascii="Calibri" w:hAnsi="Calibri" w:cs="Calibri"/>
                <w:szCs w:val="28"/>
                <w:lang w:val="en-GB"/>
              </w:rPr>
            </w:pPr>
          </w:p>
        </w:tc>
        <w:tc>
          <w:tcPr>
            <w:tcW w:w="5387" w:type="dxa"/>
          </w:tcPr>
          <w:p w:rsidR="001C2BA0" w:rsidRPr="00A57D8B" w:rsidRDefault="00D602BC" w:rsidP="001C2BA0">
            <w:pPr>
              <w:rPr>
                <w:rFonts w:ascii="Calibri" w:hAnsi="Calibri" w:cs="Calibri"/>
                <w:color w:val="000000" w:themeColor="text1"/>
              </w:rPr>
            </w:pPr>
            <w:r w:rsidRPr="00A57D8B">
              <w:rPr>
                <w:rFonts w:ascii="Calibri" w:eastAsia="Calibri" w:hAnsi="Calibri" w:cs="Calibri"/>
                <w:color w:val="000000" w:themeColor="text1"/>
              </w:rPr>
              <w:t xml:space="preserve">Establish legislation requiring for a </w:t>
            </w:r>
            <w:r w:rsidRPr="00A57D8B">
              <w:rPr>
                <w:rFonts w:ascii="Calibri" w:eastAsia="Calibri" w:hAnsi="Calibri" w:cs="Calibri"/>
                <w:b/>
                <w:color w:val="000000" w:themeColor="text1"/>
              </w:rPr>
              <w:t>criminal background check</w:t>
            </w:r>
            <w:r w:rsidRPr="00A57D8B">
              <w:rPr>
                <w:rFonts w:ascii="Calibri" w:eastAsia="Calibri" w:hAnsi="Calibri" w:cs="Calibri"/>
                <w:color w:val="000000" w:themeColor="text1"/>
              </w:rPr>
              <w:t xml:space="preserve"> for every person (national or non-national) applying for work with or for children or who is currently working with or for children. Introduce legislation prohibiting convicted sex offenders to hold positions involving or facilitating contact with children.</w:t>
            </w:r>
          </w:p>
        </w:tc>
        <w:tc>
          <w:tcPr>
            <w:tcW w:w="1701" w:type="dxa"/>
          </w:tcPr>
          <w:p w:rsidR="001C2BA0" w:rsidRPr="00A57D8B" w:rsidRDefault="001C2BA0" w:rsidP="001C2BA0">
            <w:pPr>
              <w:rPr>
                <w:rFonts w:ascii="Calibri" w:hAnsi="Calibri" w:cs="Calibri"/>
                <w:b/>
                <w:bCs/>
                <w:color w:val="000000" w:themeColor="text1"/>
                <w:lang w:val="en-GB"/>
              </w:rPr>
            </w:pPr>
            <w:r w:rsidRPr="00A57D8B">
              <w:rPr>
                <w:rFonts w:ascii="Calibri" w:hAnsi="Calibri" w:cs="Calibri"/>
                <w:b/>
                <w:bCs/>
                <w:color w:val="000000" w:themeColor="text1"/>
                <w:lang w:val="en-GB"/>
              </w:rPr>
              <w:t>No</w:t>
            </w:r>
          </w:p>
        </w:tc>
        <w:tc>
          <w:tcPr>
            <w:tcW w:w="5523" w:type="dxa"/>
          </w:tcPr>
          <w:p w:rsidR="001C2BA0" w:rsidRPr="00A57D8B" w:rsidRDefault="001C2BA0" w:rsidP="001C2BA0">
            <w:pPr>
              <w:rPr>
                <w:rFonts w:ascii="Calibri" w:hAnsi="Calibri" w:cs="Calibri"/>
                <w:color w:val="000000" w:themeColor="text1"/>
                <w:lang w:val="en-GB"/>
              </w:rPr>
            </w:pPr>
            <w:r w:rsidRPr="00A57D8B">
              <w:rPr>
                <w:rFonts w:ascii="Calibri" w:hAnsi="Calibri" w:cs="Calibri"/>
                <w:color w:val="000000" w:themeColor="text1"/>
                <w:lang w:val="en-GB"/>
              </w:rPr>
              <w:t>A mandatory criminal background check was introduced in 2015 for foreign teachers working in public schools.</w:t>
            </w:r>
          </w:p>
          <w:p w:rsidR="001C2BA0" w:rsidRPr="00A57D8B" w:rsidRDefault="001C2BA0" w:rsidP="001C2BA0">
            <w:pPr>
              <w:rPr>
                <w:rFonts w:ascii="Calibri" w:hAnsi="Calibri" w:cs="Calibri"/>
                <w:b/>
                <w:color w:val="000000" w:themeColor="text1"/>
                <w:u w:val="single"/>
                <w:lang w:val="en-GB"/>
              </w:rPr>
            </w:pPr>
            <w:r w:rsidRPr="00A57D8B">
              <w:rPr>
                <w:rFonts w:ascii="Calibri" w:hAnsi="Calibri" w:cs="Calibri"/>
                <w:color w:val="000000" w:themeColor="text1"/>
                <w:lang w:val="en-GB"/>
              </w:rPr>
              <w:t xml:space="preserve">However, generally, the law does not explicitly impose conditions on employers carrying out background checks. However, some legal provisions may apply indirectly. For example, any disclosure of personal health information would require the consent of the data subject. The medical </w:t>
            </w:r>
            <w:r w:rsidRPr="00A57D8B">
              <w:rPr>
                <w:rFonts w:ascii="Calibri" w:hAnsi="Calibri" w:cs="Calibri"/>
                <w:color w:val="000000" w:themeColor="text1"/>
                <w:lang w:val="en-GB"/>
              </w:rPr>
              <w:lastRenderedPageBreak/>
              <w:t>facility possessing such information would therefore require the data subject’s consent before releasing it to the employer. Similarly, the Royal Thai Police require consent of the data subject to process a criminal records check.</w:t>
            </w:r>
          </w:p>
        </w:tc>
      </w:tr>
      <w:tr w:rsidR="001C2BA0" w:rsidRPr="001C2BA0" w:rsidTr="00A57D8B">
        <w:trPr>
          <w:trHeight w:val="561"/>
        </w:trPr>
        <w:tc>
          <w:tcPr>
            <w:tcW w:w="425" w:type="dxa"/>
          </w:tcPr>
          <w:p w:rsidR="001C2BA0" w:rsidRPr="001C2BA0" w:rsidRDefault="001C2BA0" w:rsidP="001C2BA0">
            <w:pPr>
              <w:numPr>
                <w:ilvl w:val="0"/>
                <w:numId w:val="2"/>
              </w:numPr>
              <w:contextualSpacing/>
              <w:rPr>
                <w:rFonts w:ascii="Calibri" w:hAnsi="Calibri" w:cs="Calibri"/>
                <w:szCs w:val="28"/>
                <w:lang w:val="en-GB"/>
              </w:rPr>
            </w:pPr>
          </w:p>
        </w:tc>
        <w:tc>
          <w:tcPr>
            <w:tcW w:w="5387" w:type="dxa"/>
          </w:tcPr>
          <w:p w:rsidR="001C2BA0" w:rsidRPr="00A57D8B" w:rsidRDefault="00D602BC" w:rsidP="001C2BA0">
            <w:pPr>
              <w:rPr>
                <w:rFonts w:ascii="Calibri" w:hAnsi="Calibri" w:cs="Calibri"/>
                <w:color w:val="000000" w:themeColor="text1"/>
              </w:rPr>
            </w:pPr>
            <w:r w:rsidRPr="00A57D8B">
              <w:rPr>
                <w:rFonts w:ascii="Calibri" w:eastAsia="Calibri" w:hAnsi="Calibri" w:cs="Calibri"/>
                <w:color w:val="000000" w:themeColor="text1"/>
              </w:rPr>
              <w:t xml:space="preserve">Regulate and monitor the use of volunteers (including in </w:t>
            </w:r>
            <w:r w:rsidRPr="00A57D8B">
              <w:rPr>
                <w:rFonts w:ascii="Calibri" w:eastAsia="Calibri" w:hAnsi="Calibri" w:cs="Calibri"/>
                <w:b/>
                <w:color w:val="000000" w:themeColor="text1"/>
              </w:rPr>
              <w:t>‘voluntourism’</w:t>
            </w:r>
            <w:r w:rsidRPr="00A57D8B">
              <w:rPr>
                <w:rFonts w:ascii="Calibri" w:eastAsia="Calibri" w:hAnsi="Calibri" w:cs="Calibri"/>
                <w:color w:val="000000" w:themeColor="text1"/>
              </w:rPr>
              <w:t>) in settings and activities that involve direct contact with children, particularly prohibiting visits to orphanages/residential care settings in favour of redirecting the industry towards solutions that support community-based care.</w:t>
            </w:r>
          </w:p>
        </w:tc>
        <w:tc>
          <w:tcPr>
            <w:tcW w:w="1701" w:type="dxa"/>
          </w:tcPr>
          <w:p w:rsidR="001C2BA0" w:rsidRPr="00A57D8B" w:rsidRDefault="001C2BA0" w:rsidP="001C2BA0">
            <w:pPr>
              <w:rPr>
                <w:rFonts w:ascii="Calibri" w:hAnsi="Calibri" w:cs="Calibri"/>
                <w:bCs/>
                <w:color w:val="000000" w:themeColor="text1"/>
                <w:u w:val="single"/>
                <w:lang w:val="en-GB"/>
              </w:rPr>
            </w:pPr>
            <w:r w:rsidRPr="00A57D8B">
              <w:rPr>
                <w:rFonts w:ascii="Calibri" w:hAnsi="Calibri" w:cs="Calibri"/>
                <w:b/>
                <w:bCs/>
                <w:color w:val="000000" w:themeColor="text1"/>
                <w:lang w:val="en-GB"/>
              </w:rPr>
              <w:t xml:space="preserve">No </w:t>
            </w:r>
          </w:p>
        </w:tc>
        <w:tc>
          <w:tcPr>
            <w:tcW w:w="5523" w:type="dxa"/>
          </w:tcPr>
          <w:p w:rsidR="001C2BA0" w:rsidRPr="00A57D8B" w:rsidRDefault="001C2BA0" w:rsidP="001C2BA0">
            <w:pPr>
              <w:rPr>
                <w:rFonts w:ascii="Calibri" w:hAnsi="Calibri" w:cs="Calibri"/>
                <w:b/>
                <w:color w:val="000000" w:themeColor="text1"/>
                <w:u w:val="single"/>
                <w:lang w:val="en-GB"/>
              </w:rPr>
            </w:pPr>
          </w:p>
        </w:tc>
      </w:tr>
      <w:tr w:rsidR="001C2BA0" w:rsidRPr="001C2BA0" w:rsidTr="00A57D8B">
        <w:trPr>
          <w:trHeight w:val="2826"/>
        </w:trPr>
        <w:tc>
          <w:tcPr>
            <w:tcW w:w="425" w:type="dxa"/>
          </w:tcPr>
          <w:p w:rsidR="001C2BA0" w:rsidRPr="001C2BA0" w:rsidRDefault="001C2BA0" w:rsidP="001C2BA0">
            <w:pPr>
              <w:numPr>
                <w:ilvl w:val="0"/>
                <w:numId w:val="2"/>
              </w:numPr>
              <w:contextualSpacing/>
              <w:rPr>
                <w:rFonts w:ascii="Calibri" w:hAnsi="Calibri" w:cs="Calibri"/>
                <w:szCs w:val="28"/>
                <w:lang w:val="en-GB"/>
              </w:rPr>
            </w:pPr>
          </w:p>
        </w:tc>
        <w:tc>
          <w:tcPr>
            <w:tcW w:w="5387" w:type="dxa"/>
          </w:tcPr>
          <w:p w:rsidR="001C2BA0" w:rsidRPr="00A57D8B" w:rsidRDefault="00D602BC" w:rsidP="001C2BA0">
            <w:pPr>
              <w:rPr>
                <w:rFonts w:ascii="Calibri" w:hAnsi="Calibri" w:cs="Calibri"/>
                <w:color w:val="000000" w:themeColor="text1"/>
                <w:lang w:val="en-GB"/>
              </w:rPr>
            </w:pPr>
            <w:r w:rsidRPr="00A57D8B">
              <w:rPr>
                <w:rFonts w:ascii="Calibri" w:eastAsia="Calibri" w:hAnsi="Calibri" w:cs="Calibri"/>
                <w:color w:val="000000" w:themeColor="text1"/>
              </w:rPr>
              <w:t xml:space="preserve">Ratify and implement relevant </w:t>
            </w:r>
            <w:r w:rsidRPr="00A57D8B">
              <w:rPr>
                <w:rFonts w:ascii="Calibri" w:eastAsia="Calibri" w:hAnsi="Calibri" w:cs="Calibri"/>
                <w:b/>
                <w:color w:val="000000" w:themeColor="text1"/>
              </w:rPr>
              <w:t xml:space="preserve">regional and international instruments </w:t>
            </w:r>
            <w:r w:rsidRPr="00A57D8B">
              <w:rPr>
                <w:rFonts w:ascii="Calibri" w:eastAsia="Calibri" w:hAnsi="Calibri" w:cs="Calibri"/>
                <w:color w:val="000000" w:themeColor="text1"/>
              </w:rPr>
              <w:t>related to child’s rights and sexual exploitation of children.</w:t>
            </w:r>
          </w:p>
        </w:tc>
        <w:tc>
          <w:tcPr>
            <w:tcW w:w="1701" w:type="dxa"/>
          </w:tcPr>
          <w:p w:rsidR="001C2BA0" w:rsidRPr="00A57D8B" w:rsidRDefault="00D602BC" w:rsidP="001C2BA0">
            <w:pPr>
              <w:rPr>
                <w:rFonts w:ascii="Calibri" w:hAnsi="Calibri" w:cs="Calibri"/>
                <w:bCs/>
                <w:color w:val="000000" w:themeColor="text1"/>
                <w:lang w:val="en-GB"/>
              </w:rPr>
            </w:pPr>
            <w:r w:rsidRPr="00A57D8B">
              <w:rPr>
                <w:rFonts w:ascii="Calibri" w:hAnsi="Calibri" w:cs="Calibri"/>
                <w:b/>
                <w:bCs/>
                <w:color w:val="000000" w:themeColor="text1"/>
                <w:lang w:val="en-GB"/>
              </w:rPr>
              <w:t>Partially</w:t>
            </w:r>
          </w:p>
        </w:tc>
        <w:tc>
          <w:tcPr>
            <w:tcW w:w="5523" w:type="dxa"/>
          </w:tcPr>
          <w:p w:rsidR="001C2BA0" w:rsidRPr="00A57D8B" w:rsidRDefault="001C2BA0" w:rsidP="001C2BA0">
            <w:pPr>
              <w:numPr>
                <w:ilvl w:val="0"/>
                <w:numId w:val="1"/>
              </w:numPr>
              <w:ind w:hanging="252"/>
              <w:contextualSpacing/>
              <w:rPr>
                <w:rFonts w:ascii="Calibri" w:eastAsia="Times New Roman" w:hAnsi="Calibri" w:cs="Calibri"/>
                <w:color w:val="000000" w:themeColor="text1"/>
                <w:szCs w:val="28"/>
                <w:lang w:val="en-GB"/>
              </w:rPr>
            </w:pPr>
            <w:r w:rsidRPr="00A57D8B">
              <w:rPr>
                <w:rFonts w:ascii="Calibri" w:eastAsia="Times New Roman" w:hAnsi="Calibri" w:cs="Calibri"/>
                <w:color w:val="000000" w:themeColor="text1"/>
                <w:szCs w:val="28"/>
                <w:lang w:val="en-GB"/>
              </w:rPr>
              <w:t>Convention on the Rights of the Child (CRC) Accession in 1992</w:t>
            </w:r>
          </w:p>
          <w:p w:rsidR="001C2BA0" w:rsidRPr="00A57D8B" w:rsidRDefault="001C2BA0" w:rsidP="001C2BA0">
            <w:pPr>
              <w:numPr>
                <w:ilvl w:val="0"/>
                <w:numId w:val="1"/>
              </w:numPr>
              <w:ind w:hanging="252"/>
              <w:contextualSpacing/>
              <w:rPr>
                <w:rFonts w:ascii="Calibri" w:eastAsia="Times New Roman" w:hAnsi="Calibri" w:cs="Calibri"/>
                <w:color w:val="000000" w:themeColor="text1"/>
                <w:szCs w:val="28"/>
                <w:lang w:val="en-GB"/>
              </w:rPr>
            </w:pPr>
            <w:r w:rsidRPr="00A57D8B">
              <w:rPr>
                <w:rFonts w:ascii="Calibri" w:eastAsia="Times New Roman" w:hAnsi="Calibri" w:cs="Calibri"/>
                <w:color w:val="000000" w:themeColor="text1"/>
                <w:szCs w:val="28"/>
                <w:lang w:val="en-GB"/>
              </w:rPr>
              <w:t>Optional Protocol to the CRC on the Sale of Children, Child Prostitution and Child Pornography Accession in 2006</w:t>
            </w:r>
          </w:p>
          <w:p w:rsidR="00D602BC" w:rsidRPr="00A57D8B" w:rsidRDefault="001C2BA0" w:rsidP="00D602BC">
            <w:pPr>
              <w:numPr>
                <w:ilvl w:val="0"/>
                <w:numId w:val="1"/>
              </w:numPr>
              <w:ind w:hanging="252"/>
              <w:contextualSpacing/>
              <w:rPr>
                <w:rFonts w:ascii="Calibri" w:eastAsia="Times New Roman" w:hAnsi="Calibri" w:cs="Calibri"/>
                <w:color w:val="000000" w:themeColor="text1"/>
                <w:szCs w:val="28"/>
                <w:lang w:val="en-GB"/>
              </w:rPr>
            </w:pPr>
            <w:r w:rsidRPr="00A57D8B">
              <w:rPr>
                <w:rFonts w:ascii="Calibri" w:eastAsia="Times New Roman" w:hAnsi="Calibri" w:cs="Calibri"/>
                <w:color w:val="000000" w:themeColor="text1"/>
                <w:szCs w:val="28"/>
                <w:lang w:val="en-GB"/>
              </w:rPr>
              <w:t>Optional Protocol to the CRC on a Communications Procedure (OP3 CRC) Ratified in 2012</w:t>
            </w:r>
          </w:p>
          <w:p w:rsidR="00D602BC" w:rsidRPr="00A57D8B" w:rsidRDefault="00D602BC" w:rsidP="00D602BC">
            <w:pPr>
              <w:numPr>
                <w:ilvl w:val="0"/>
                <w:numId w:val="1"/>
              </w:numPr>
              <w:ind w:hanging="252"/>
              <w:contextualSpacing/>
              <w:rPr>
                <w:rFonts w:ascii="Calibri" w:eastAsia="Times New Roman" w:hAnsi="Calibri" w:cs="Calibri"/>
                <w:color w:val="000000" w:themeColor="text1"/>
                <w:szCs w:val="28"/>
                <w:lang w:val="en-GB"/>
              </w:rPr>
            </w:pPr>
            <w:r w:rsidRPr="00A57D8B">
              <w:rPr>
                <w:rFonts w:ascii="Calibri" w:eastAsia="Times New Roman" w:hAnsi="Calibri" w:cs="Calibri"/>
                <w:color w:val="000000" w:themeColor="text1"/>
                <w:szCs w:val="28"/>
                <w:lang w:val="en-GB"/>
              </w:rPr>
              <w:t>ILO Convention concerning the Prohibition and Immediate Action for the Elimination of the Worst Forms of Child Labour No.182 Ratified in 2001</w:t>
            </w:r>
          </w:p>
          <w:p w:rsidR="00D602BC" w:rsidRPr="00A57D8B" w:rsidRDefault="00D602BC" w:rsidP="00D602BC">
            <w:pPr>
              <w:numPr>
                <w:ilvl w:val="0"/>
                <w:numId w:val="1"/>
              </w:numPr>
              <w:ind w:hanging="252"/>
              <w:contextualSpacing/>
              <w:rPr>
                <w:rFonts w:ascii="Calibri" w:eastAsia="Times New Roman" w:hAnsi="Calibri" w:cs="Calibri"/>
                <w:color w:val="000000" w:themeColor="text1"/>
                <w:szCs w:val="28"/>
                <w:lang w:val="en-GB"/>
              </w:rPr>
            </w:pPr>
            <w:r w:rsidRPr="00A57D8B">
              <w:rPr>
                <w:rFonts w:ascii="Calibri" w:eastAsia="Calibri" w:hAnsi="Calibri" w:cs="Calibri"/>
                <w:color w:val="000000" w:themeColor="text1"/>
              </w:rPr>
              <w:t xml:space="preserve">UN Protocol to Prevent, Suppress and Punish Trafficking in Persons, Especially Women and children - </w:t>
            </w:r>
            <w:r w:rsidRPr="00A57D8B">
              <w:rPr>
                <w:rFonts w:eastAsia="Times New Roman" w:cstheme="minorHAnsi"/>
                <w:color w:val="000000" w:themeColor="text1"/>
                <w:lang w:val="en-GB"/>
              </w:rPr>
              <w:t>Ratified in 2013</w:t>
            </w:r>
          </w:p>
          <w:p w:rsidR="00D602BC" w:rsidRPr="00A57D8B" w:rsidRDefault="00D602BC" w:rsidP="00D602BC">
            <w:pPr>
              <w:numPr>
                <w:ilvl w:val="0"/>
                <w:numId w:val="1"/>
              </w:numPr>
              <w:ind w:hanging="252"/>
              <w:contextualSpacing/>
              <w:rPr>
                <w:rFonts w:ascii="Calibri" w:eastAsia="Times New Roman" w:hAnsi="Calibri" w:cs="Calibri"/>
                <w:color w:val="000000" w:themeColor="text1"/>
                <w:szCs w:val="28"/>
                <w:lang w:val="en-GB"/>
              </w:rPr>
            </w:pPr>
            <w:r w:rsidRPr="00A57D8B">
              <w:rPr>
                <w:rFonts w:ascii="Calibri" w:eastAsia="Calibri" w:hAnsi="Calibri" w:cs="Calibri"/>
                <w:color w:val="000000" w:themeColor="text1"/>
              </w:rPr>
              <w:t>The United Nations’ World Tourism Organisation’s (UNWTO) Framework Convention on Tourism Ethics - Not ratified</w:t>
            </w:r>
          </w:p>
          <w:p w:rsidR="00D602BC" w:rsidRPr="00A57D8B" w:rsidRDefault="00D602BC" w:rsidP="00D602BC">
            <w:pPr>
              <w:numPr>
                <w:ilvl w:val="0"/>
                <w:numId w:val="1"/>
              </w:numPr>
              <w:ind w:hanging="252"/>
              <w:contextualSpacing/>
              <w:rPr>
                <w:rFonts w:ascii="Calibri" w:eastAsia="Times New Roman" w:hAnsi="Calibri" w:cs="Calibri"/>
                <w:color w:val="000000" w:themeColor="text1"/>
                <w:szCs w:val="28"/>
                <w:lang w:val="en-GB"/>
              </w:rPr>
            </w:pPr>
            <w:r w:rsidRPr="00A57D8B">
              <w:rPr>
                <w:rFonts w:ascii="Calibri" w:eastAsia="Calibri" w:hAnsi="Calibri" w:cs="Calibri"/>
                <w:color w:val="000000" w:themeColor="text1"/>
              </w:rPr>
              <w:t>Council of Europe Convention on the Protection of Children Against Sexual Exploitation and Sexual Abuse (Lanzarote Convention) - Not Ratified</w:t>
            </w:r>
          </w:p>
          <w:p w:rsidR="00D602BC" w:rsidRPr="00A57D8B" w:rsidRDefault="00D602BC" w:rsidP="00D602BC">
            <w:pPr>
              <w:numPr>
                <w:ilvl w:val="0"/>
                <w:numId w:val="1"/>
              </w:numPr>
              <w:ind w:hanging="252"/>
              <w:contextualSpacing/>
              <w:rPr>
                <w:rFonts w:ascii="Calibri" w:eastAsia="Times New Roman" w:hAnsi="Calibri" w:cs="Calibri"/>
                <w:color w:val="000000" w:themeColor="text1"/>
                <w:szCs w:val="28"/>
                <w:lang w:val="en-GB"/>
              </w:rPr>
            </w:pPr>
            <w:r w:rsidRPr="00A57D8B">
              <w:rPr>
                <w:rFonts w:ascii="Calibri" w:eastAsia="Calibri" w:hAnsi="Calibri" w:cs="Calibri"/>
                <w:color w:val="000000" w:themeColor="text1"/>
              </w:rPr>
              <w:t>Council of Europe Convention on Cybercrime (Budapest Convention) – Not ratified</w:t>
            </w:r>
          </w:p>
          <w:p w:rsidR="00D602BC" w:rsidRPr="00A57D8B" w:rsidRDefault="00D602BC" w:rsidP="00D602BC">
            <w:pPr>
              <w:numPr>
                <w:ilvl w:val="0"/>
                <w:numId w:val="1"/>
              </w:numPr>
              <w:ind w:hanging="252"/>
              <w:contextualSpacing/>
              <w:rPr>
                <w:rFonts w:ascii="Calibri" w:eastAsia="Times New Roman" w:hAnsi="Calibri" w:cs="Calibri"/>
                <w:color w:val="000000" w:themeColor="text1"/>
                <w:szCs w:val="28"/>
                <w:lang w:val="en-GB"/>
              </w:rPr>
            </w:pPr>
            <w:r w:rsidRPr="00A57D8B">
              <w:rPr>
                <w:rFonts w:ascii="Calibri" w:eastAsia="Calibri" w:hAnsi="Calibri" w:cs="Calibri"/>
                <w:color w:val="000000" w:themeColor="text1"/>
              </w:rPr>
              <w:t>ASEAN Convention Against Trafficking in Person, Especially Women and Children – Ratified in 2016</w:t>
            </w:r>
          </w:p>
          <w:p w:rsidR="001C2BA0" w:rsidRPr="00A57D8B" w:rsidRDefault="001C2BA0" w:rsidP="00D602BC">
            <w:pPr>
              <w:ind w:left="36"/>
              <w:contextualSpacing/>
              <w:rPr>
                <w:rFonts w:ascii="Calibri" w:eastAsia="Times New Roman" w:hAnsi="Calibri" w:cs="Calibri"/>
                <w:color w:val="000000" w:themeColor="text1"/>
                <w:szCs w:val="28"/>
                <w:lang w:val="en-GB"/>
              </w:rPr>
            </w:pPr>
          </w:p>
        </w:tc>
      </w:tr>
      <w:tr w:rsidR="001C2BA0" w:rsidRPr="001C2BA0" w:rsidTr="00A57D8B">
        <w:trPr>
          <w:trHeight w:val="1008"/>
        </w:trPr>
        <w:tc>
          <w:tcPr>
            <w:tcW w:w="425" w:type="dxa"/>
          </w:tcPr>
          <w:p w:rsidR="001C2BA0" w:rsidRPr="001C2BA0" w:rsidRDefault="001C2BA0" w:rsidP="001C2BA0">
            <w:pPr>
              <w:numPr>
                <w:ilvl w:val="0"/>
                <w:numId w:val="2"/>
              </w:numPr>
              <w:contextualSpacing/>
              <w:rPr>
                <w:rFonts w:ascii="Calibri" w:hAnsi="Calibri" w:cs="Calibri"/>
                <w:szCs w:val="28"/>
                <w:lang w:val="en-GB"/>
              </w:rPr>
            </w:pPr>
          </w:p>
        </w:tc>
        <w:tc>
          <w:tcPr>
            <w:tcW w:w="5387" w:type="dxa"/>
          </w:tcPr>
          <w:p w:rsidR="001C2BA0" w:rsidRPr="00A57D8B" w:rsidRDefault="00D602BC" w:rsidP="001C2BA0">
            <w:pPr>
              <w:rPr>
                <w:rFonts w:ascii="Calibri" w:hAnsi="Calibri" w:cs="Calibri"/>
                <w:color w:val="000000" w:themeColor="text1"/>
                <w:lang w:val="en-GB"/>
              </w:rPr>
            </w:pPr>
            <w:r w:rsidRPr="00A57D8B">
              <w:rPr>
                <w:rFonts w:ascii="Calibri" w:eastAsia="Calibri" w:hAnsi="Calibri" w:cs="Calibri"/>
                <w:color w:val="000000" w:themeColor="text1"/>
              </w:rPr>
              <w:t xml:space="preserve">Establish </w:t>
            </w:r>
            <w:r w:rsidRPr="00A57D8B">
              <w:rPr>
                <w:rFonts w:ascii="Calibri" w:eastAsia="Calibri" w:hAnsi="Calibri" w:cs="Calibri"/>
                <w:b/>
                <w:color w:val="000000" w:themeColor="text1"/>
              </w:rPr>
              <w:t>protection measures</w:t>
            </w:r>
            <w:r w:rsidRPr="00A57D8B">
              <w:rPr>
                <w:rFonts w:ascii="Calibri" w:eastAsia="Calibri" w:hAnsi="Calibri" w:cs="Calibri"/>
                <w:color w:val="000000" w:themeColor="text1"/>
              </w:rPr>
              <w:t xml:space="preserve"> for child victims at any stage of the legal process against the suspected offender.</w:t>
            </w:r>
          </w:p>
        </w:tc>
        <w:tc>
          <w:tcPr>
            <w:tcW w:w="1701" w:type="dxa"/>
          </w:tcPr>
          <w:p w:rsidR="001C2BA0" w:rsidRPr="00A57D8B" w:rsidRDefault="001C2BA0" w:rsidP="001C2BA0">
            <w:pPr>
              <w:rPr>
                <w:rFonts w:ascii="Calibri" w:hAnsi="Calibri" w:cs="Calibri"/>
                <w:bCs/>
                <w:color w:val="000000" w:themeColor="text1"/>
                <w:lang w:val="en-GB"/>
              </w:rPr>
            </w:pPr>
            <w:r w:rsidRPr="00A57D8B">
              <w:rPr>
                <w:rFonts w:ascii="Calibri" w:hAnsi="Calibri" w:cs="Calibri"/>
                <w:bCs/>
                <w:color w:val="000000" w:themeColor="text1"/>
                <w:lang w:val="en-GB"/>
              </w:rPr>
              <w:t xml:space="preserve"> </w:t>
            </w:r>
            <w:r w:rsidR="008971EB" w:rsidRPr="00A57D8B">
              <w:rPr>
                <w:rFonts w:ascii="Calibri" w:hAnsi="Calibri" w:cs="Calibri"/>
                <w:b/>
                <w:bCs/>
                <w:color w:val="000000" w:themeColor="text1"/>
                <w:lang w:val="en-GB"/>
              </w:rPr>
              <w:t>Partially</w:t>
            </w:r>
          </w:p>
        </w:tc>
        <w:tc>
          <w:tcPr>
            <w:tcW w:w="5523" w:type="dxa"/>
          </w:tcPr>
          <w:p w:rsidR="001C2BA0" w:rsidRPr="00A57D8B" w:rsidRDefault="001C2BA0" w:rsidP="001C2BA0">
            <w:pPr>
              <w:rPr>
                <w:rFonts w:ascii="Calibri" w:hAnsi="Calibri" w:cs="Calibri"/>
                <w:color w:val="000000" w:themeColor="text1"/>
                <w:lang w:val="en-GB"/>
              </w:rPr>
            </w:pPr>
            <w:r w:rsidRPr="00A57D8B">
              <w:rPr>
                <w:rFonts w:ascii="Calibri" w:hAnsi="Calibri" w:cs="Calibri"/>
                <w:color w:val="000000" w:themeColor="text1"/>
                <w:lang w:val="en-GB"/>
              </w:rPr>
              <w:t xml:space="preserve">The Child Protection Act prohibits advertising or disseminating—through the media or any other kind of information technology—any information on a child or the child’s guardian, with the intention of causing damage to the mind, reputation, prestige or other interests of the child, or seeking benefit in an unlawful manner. </w:t>
            </w:r>
          </w:p>
          <w:p w:rsidR="001C2BA0" w:rsidRPr="00A57D8B" w:rsidRDefault="001C2BA0" w:rsidP="001C2BA0">
            <w:pPr>
              <w:rPr>
                <w:rFonts w:ascii="Calibri" w:hAnsi="Calibri" w:cs="Calibri"/>
                <w:color w:val="000000" w:themeColor="text1"/>
                <w:lang w:val="en-GB"/>
              </w:rPr>
            </w:pPr>
            <w:r w:rsidRPr="00A57D8B">
              <w:rPr>
                <w:rFonts w:ascii="Calibri" w:hAnsi="Calibri" w:cs="Calibri"/>
                <w:color w:val="000000" w:themeColor="text1"/>
                <w:lang w:val="en-GB"/>
              </w:rPr>
              <w:t>While this offence could potentially be invoked to protect the identity of child victims of sexual offences from being revealed during the criminal justice process, information indicated that this provision has not recently been used for this purpose.</w:t>
            </w:r>
          </w:p>
          <w:p w:rsidR="001C2BA0" w:rsidRPr="00A57D8B" w:rsidRDefault="001C2BA0" w:rsidP="008971EB">
            <w:pPr>
              <w:rPr>
                <w:rFonts w:ascii="Calibri" w:hAnsi="Calibri" w:cs="Calibri"/>
                <w:color w:val="000000" w:themeColor="text1"/>
                <w:lang w:val="en-GB"/>
              </w:rPr>
            </w:pPr>
            <w:r w:rsidRPr="00A57D8B">
              <w:rPr>
                <w:rFonts w:ascii="Calibri" w:hAnsi="Calibri" w:cs="Calibri"/>
                <w:color w:val="000000" w:themeColor="text1"/>
                <w:lang w:val="en-GB"/>
              </w:rPr>
              <w:t xml:space="preserve">The Anti-Trafficking in Persons Act also provides protection measures for the victim of trafficking, but they might not always be applicable for victims of </w:t>
            </w:r>
            <w:r w:rsidR="008971EB" w:rsidRPr="00A57D8B">
              <w:rPr>
                <w:rFonts w:ascii="Calibri" w:hAnsi="Calibri" w:cs="Calibri"/>
                <w:color w:val="000000" w:themeColor="text1"/>
                <w:lang w:val="en-GB"/>
              </w:rPr>
              <w:t>other crimes of sexual exploitation of children</w:t>
            </w:r>
            <w:r w:rsidRPr="00A57D8B">
              <w:rPr>
                <w:rFonts w:ascii="Calibri" w:hAnsi="Calibri" w:cs="Calibri"/>
                <w:color w:val="000000" w:themeColor="text1"/>
                <w:lang w:val="en-GB"/>
              </w:rPr>
              <w:t>.</w:t>
            </w:r>
          </w:p>
          <w:p w:rsidR="008971EB" w:rsidRPr="00A57D8B" w:rsidRDefault="008971EB" w:rsidP="008971EB">
            <w:pPr>
              <w:rPr>
                <w:rFonts w:ascii="Calibri" w:hAnsi="Calibri" w:cs="Calibri"/>
                <w:color w:val="000000" w:themeColor="text1"/>
                <w:lang w:val="en-GB"/>
              </w:rPr>
            </w:pPr>
            <w:r w:rsidRPr="00A57D8B">
              <w:rPr>
                <w:rFonts w:ascii="Calibri" w:hAnsi="Calibri" w:cs="Calibri"/>
                <w:color w:val="000000" w:themeColor="text1"/>
                <w:lang w:val="en-GB"/>
              </w:rPr>
              <w:t>The Thai legislation does not provide for free legal aid and representation to child victims of OCSEA.</w:t>
            </w:r>
          </w:p>
        </w:tc>
      </w:tr>
      <w:tr w:rsidR="001C2BA0" w:rsidRPr="001C2BA0" w:rsidTr="00A57D8B">
        <w:trPr>
          <w:trHeight w:val="576"/>
        </w:trPr>
        <w:tc>
          <w:tcPr>
            <w:tcW w:w="425" w:type="dxa"/>
          </w:tcPr>
          <w:p w:rsidR="001C2BA0" w:rsidRPr="001C2BA0" w:rsidRDefault="001C2BA0" w:rsidP="001C2BA0">
            <w:pPr>
              <w:numPr>
                <w:ilvl w:val="0"/>
                <w:numId w:val="2"/>
              </w:numPr>
              <w:contextualSpacing/>
              <w:rPr>
                <w:rFonts w:ascii="Calibri" w:hAnsi="Calibri" w:cs="Calibri"/>
                <w:szCs w:val="28"/>
                <w:lang w:val="en-GB"/>
              </w:rPr>
            </w:pPr>
          </w:p>
        </w:tc>
        <w:tc>
          <w:tcPr>
            <w:tcW w:w="5387" w:type="dxa"/>
          </w:tcPr>
          <w:p w:rsidR="001C2BA0" w:rsidRPr="00A57D8B" w:rsidRDefault="008971EB" w:rsidP="001C2BA0">
            <w:pPr>
              <w:rPr>
                <w:rFonts w:ascii="Calibri" w:hAnsi="Calibri" w:cs="Calibri"/>
                <w:color w:val="000000" w:themeColor="text1"/>
              </w:rPr>
            </w:pPr>
            <w:r w:rsidRPr="00A57D8B">
              <w:rPr>
                <w:rFonts w:ascii="Calibri" w:hAnsi="Calibri" w:cs="Calibri"/>
                <w:color w:val="000000" w:themeColor="text1"/>
              </w:rPr>
              <w:t xml:space="preserve">Establish </w:t>
            </w:r>
            <w:r w:rsidRPr="00A57D8B">
              <w:rPr>
                <w:rFonts w:ascii="Calibri" w:hAnsi="Calibri" w:cs="Calibri"/>
                <w:b/>
                <w:color w:val="000000" w:themeColor="text1"/>
              </w:rPr>
              <w:t>child-friendly interviewing practices by professionally trained police</w:t>
            </w:r>
            <w:r w:rsidRPr="00A57D8B">
              <w:rPr>
                <w:rFonts w:ascii="Calibri" w:hAnsi="Calibri" w:cs="Calibri"/>
                <w:color w:val="000000" w:themeColor="text1"/>
              </w:rPr>
              <w:t>.</w:t>
            </w:r>
          </w:p>
        </w:tc>
        <w:tc>
          <w:tcPr>
            <w:tcW w:w="1701" w:type="dxa"/>
          </w:tcPr>
          <w:p w:rsidR="001C2BA0" w:rsidRPr="00A57D8B" w:rsidRDefault="001C2BA0" w:rsidP="001C2BA0">
            <w:pPr>
              <w:rPr>
                <w:rFonts w:ascii="Calibri" w:hAnsi="Calibri" w:cs="Calibri"/>
                <w:bCs/>
                <w:color w:val="000000" w:themeColor="text1"/>
                <w:lang w:val="en-GB"/>
              </w:rPr>
            </w:pPr>
            <w:r w:rsidRPr="00A57D8B">
              <w:rPr>
                <w:rFonts w:ascii="Calibri" w:hAnsi="Calibri" w:cs="Calibri"/>
                <w:b/>
                <w:bCs/>
                <w:color w:val="000000" w:themeColor="text1"/>
                <w:lang w:val="en-GB"/>
              </w:rPr>
              <w:t xml:space="preserve">Yes </w:t>
            </w:r>
          </w:p>
        </w:tc>
        <w:tc>
          <w:tcPr>
            <w:tcW w:w="5523" w:type="dxa"/>
          </w:tcPr>
          <w:p w:rsidR="001C2BA0" w:rsidRPr="00A57D8B" w:rsidRDefault="001C2BA0" w:rsidP="001C2BA0">
            <w:pPr>
              <w:rPr>
                <w:rFonts w:ascii="Calibri" w:hAnsi="Calibri" w:cs="Calibri"/>
                <w:color w:val="000000" w:themeColor="text1"/>
                <w:lang w:val="en-GB"/>
              </w:rPr>
            </w:pPr>
            <w:r w:rsidRPr="00A57D8B">
              <w:rPr>
                <w:rFonts w:ascii="Calibri" w:hAnsi="Calibri" w:cs="Calibri"/>
                <w:color w:val="000000" w:themeColor="text1"/>
                <w:lang w:val="en-GB"/>
              </w:rPr>
              <w:t xml:space="preserve">Through amendments to the Criminal Procedure Code (in 1999), the law provides measures for the protection of child victims and witnesses in the criminal justice process.  Where the witness is not over 18 years of age, authorities are required to make available a room specifically for the purpose of taking a child’s statement, to make available support persons for the child, which include a psychologist </w:t>
            </w:r>
            <w:r w:rsidRPr="00A57D8B">
              <w:rPr>
                <w:rFonts w:ascii="Calibri" w:hAnsi="Calibri" w:cs="Calibri"/>
                <w:color w:val="000000" w:themeColor="text1"/>
                <w:lang w:val="en-GB"/>
              </w:rPr>
              <w:lastRenderedPageBreak/>
              <w:t>or social worker, a public prosecutor, and any other person requested by the child, and to have a child to give evidence through a psychologist or social worker when the psychologist or social worker sees fit.(section 133 bis) Where a witness is not over 18 years of age, the court may also allow for the child to provide a testimony in the form of an audio or video recording in a room separate from the court. (Section 172 ter para 5) These provisions provide important measures for child friendly procedures in the criminal justice process.</w:t>
            </w:r>
          </w:p>
          <w:p w:rsidR="008971EB" w:rsidRPr="00A57D8B" w:rsidRDefault="008971EB" w:rsidP="001C2BA0">
            <w:pPr>
              <w:rPr>
                <w:rFonts w:ascii="Calibri" w:hAnsi="Calibri" w:cs="Calibri"/>
                <w:color w:val="000000" w:themeColor="text1"/>
                <w:lang w:val="en-GB"/>
              </w:rPr>
            </w:pPr>
          </w:p>
          <w:p w:rsidR="008971EB" w:rsidRPr="00A57D8B" w:rsidRDefault="008971EB" w:rsidP="001C2BA0">
            <w:pPr>
              <w:rPr>
                <w:rFonts w:ascii="Calibri" w:hAnsi="Calibri" w:cs="Calibri"/>
                <w:color w:val="000000" w:themeColor="text1"/>
                <w:lang w:val="en-GB"/>
              </w:rPr>
            </w:pPr>
            <w:r w:rsidRPr="00A57D8B">
              <w:rPr>
                <w:rFonts w:ascii="Calibri" w:hAnsi="Calibri" w:cs="Calibri"/>
                <w:color w:val="000000" w:themeColor="text1"/>
                <w:lang w:val="en-GB"/>
              </w:rPr>
              <w:t xml:space="preserve">Child Advocacy Centres exist and function through the country. </w:t>
            </w:r>
          </w:p>
        </w:tc>
      </w:tr>
      <w:tr w:rsidR="001C2BA0" w:rsidRPr="001C2BA0" w:rsidTr="00A57D8B">
        <w:trPr>
          <w:trHeight w:val="576"/>
        </w:trPr>
        <w:tc>
          <w:tcPr>
            <w:tcW w:w="425" w:type="dxa"/>
          </w:tcPr>
          <w:p w:rsidR="001C2BA0" w:rsidRPr="001C2BA0" w:rsidRDefault="001C2BA0" w:rsidP="001C2BA0">
            <w:pPr>
              <w:numPr>
                <w:ilvl w:val="0"/>
                <w:numId w:val="2"/>
              </w:numPr>
              <w:contextualSpacing/>
              <w:rPr>
                <w:rFonts w:ascii="Calibri" w:hAnsi="Calibri" w:cs="Calibri"/>
                <w:szCs w:val="28"/>
                <w:lang w:val="en-GB"/>
              </w:rPr>
            </w:pPr>
          </w:p>
        </w:tc>
        <w:tc>
          <w:tcPr>
            <w:tcW w:w="5387" w:type="dxa"/>
          </w:tcPr>
          <w:p w:rsidR="001C2BA0" w:rsidRPr="00A57D8B" w:rsidRDefault="008971EB" w:rsidP="001C2BA0">
            <w:pPr>
              <w:rPr>
                <w:rFonts w:ascii="Calibri" w:hAnsi="Calibri" w:cs="Calibri"/>
                <w:color w:val="000000" w:themeColor="text1"/>
              </w:rPr>
            </w:pPr>
            <w:r w:rsidRPr="00A57D8B">
              <w:rPr>
                <w:rFonts w:ascii="Calibri" w:eastAsia="Calibri" w:hAnsi="Calibri" w:cs="Calibri"/>
                <w:color w:val="000000" w:themeColor="text1"/>
              </w:rPr>
              <w:t xml:space="preserve">Ensure that national legislation provides the </w:t>
            </w:r>
            <w:r w:rsidRPr="00A57D8B">
              <w:rPr>
                <w:rFonts w:ascii="Calibri" w:eastAsia="Calibri" w:hAnsi="Calibri" w:cs="Calibri"/>
                <w:b/>
                <w:color w:val="000000" w:themeColor="text1"/>
              </w:rPr>
              <w:t>right for child victims to receive support in their recovery and rehabilitation</w:t>
            </w:r>
            <w:r w:rsidRPr="00A57D8B">
              <w:rPr>
                <w:rFonts w:ascii="Calibri" w:eastAsia="Calibri" w:hAnsi="Calibri" w:cs="Calibri"/>
                <w:color w:val="000000" w:themeColor="text1"/>
              </w:rPr>
              <w:t>, including accessing re-integration services.</w:t>
            </w:r>
          </w:p>
        </w:tc>
        <w:tc>
          <w:tcPr>
            <w:tcW w:w="1701" w:type="dxa"/>
          </w:tcPr>
          <w:p w:rsidR="001C2BA0" w:rsidRPr="00A57D8B" w:rsidRDefault="008971EB" w:rsidP="001C2BA0">
            <w:pPr>
              <w:rPr>
                <w:rFonts w:ascii="Calibri" w:hAnsi="Calibri" w:cs="Calibri"/>
                <w:b/>
                <w:bCs/>
                <w:color w:val="000000" w:themeColor="text1"/>
                <w:lang w:val="en-GB"/>
              </w:rPr>
            </w:pPr>
            <w:r w:rsidRPr="00A57D8B">
              <w:rPr>
                <w:rFonts w:ascii="Calibri" w:hAnsi="Calibri" w:cs="Calibri"/>
                <w:b/>
                <w:bCs/>
                <w:color w:val="000000" w:themeColor="text1"/>
                <w:lang w:val="en-GB"/>
              </w:rPr>
              <w:t>Yes</w:t>
            </w:r>
          </w:p>
        </w:tc>
        <w:tc>
          <w:tcPr>
            <w:tcW w:w="5523" w:type="dxa"/>
          </w:tcPr>
          <w:p w:rsidR="001C2BA0" w:rsidRPr="00A57D8B" w:rsidRDefault="001C2BA0" w:rsidP="001C2BA0">
            <w:pPr>
              <w:rPr>
                <w:rFonts w:cstheme="minorHAnsi"/>
                <w:color w:val="000000" w:themeColor="text1"/>
              </w:rPr>
            </w:pPr>
            <w:r w:rsidRPr="00A57D8B">
              <w:rPr>
                <w:rFonts w:cstheme="minorHAnsi"/>
                <w:color w:val="000000" w:themeColor="text1"/>
              </w:rPr>
              <w:t xml:space="preserve">Chapter IV of the Anti-Trafficking in Persons Act provides for assistance and protection of safety of trafficking victims including rehabilitation. </w:t>
            </w:r>
          </w:p>
          <w:p w:rsidR="001C2BA0" w:rsidRPr="00A57D8B" w:rsidRDefault="001C2BA0" w:rsidP="001C2BA0">
            <w:pPr>
              <w:rPr>
                <w:rFonts w:cstheme="minorHAnsi"/>
                <w:color w:val="000000" w:themeColor="text1"/>
              </w:rPr>
            </w:pPr>
            <w:r w:rsidRPr="00A57D8B">
              <w:rPr>
                <w:rFonts w:cstheme="minorHAnsi"/>
                <w:color w:val="000000" w:themeColor="text1"/>
              </w:rPr>
              <w:t>Moreover, integrated medico-legal services and specialized residential rehabilitation centres have been developed in the country.</w:t>
            </w:r>
          </w:p>
          <w:p w:rsidR="008971EB" w:rsidRPr="00A57D8B" w:rsidRDefault="008971EB" w:rsidP="001C2BA0">
            <w:pPr>
              <w:rPr>
                <w:rFonts w:cstheme="minorHAnsi"/>
                <w:color w:val="000000" w:themeColor="text1"/>
              </w:rPr>
            </w:pPr>
          </w:p>
          <w:p w:rsidR="001C2BA0" w:rsidRPr="00A57D8B" w:rsidRDefault="008971EB" w:rsidP="008971EB">
            <w:pPr>
              <w:spacing w:line="276" w:lineRule="auto"/>
              <w:jc w:val="both"/>
              <w:rPr>
                <w:rFonts w:ascii="Calibri" w:hAnsi="Calibri" w:cs="Calibri"/>
                <w:color w:val="000000" w:themeColor="text1"/>
              </w:rPr>
            </w:pPr>
            <w:r w:rsidRPr="00A57D8B">
              <w:rPr>
                <w:rFonts w:cstheme="minorHAnsi"/>
                <w:color w:val="000000" w:themeColor="text1"/>
                <w:szCs w:val="28"/>
                <w:lang w:val="en-GB"/>
              </w:rPr>
              <w:t xml:space="preserve">The Child Protection Act entitles a child who has been abused or exploited or is in difficult circumstances otherwise, to receive welfare assistance. </w:t>
            </w:r>
            <w:r w:rsidRPr="00A57D8B">
              <w:rPr>
                <w:rFonts w:cstheme="minorHAnsi"/>
                <w:color w:val="000000" w:themeColor="text1"/>
                <w:szCs w:val="28"/>
              </w:rPr>
              <w:t>Furthermore, the Act guarantees welfare protection to “tortured children”.</w:t>
            </w:r>
            <w:r w:rsidRPr="00A57D8B">
              <w:rPr>
                <w:color w:val="000000" w:themeColor="text1"/>
                <w:szCs w:val="28"/>
              </w:rPr>
              <w:t xml:space="preserve"> </w:t>
            </w:r>
          </w:p>
        </w:tc>
      </w:tr>
      <w:tr w:rsidR="001C2BA0" w:rsidRPr="001C2BA0" w:rsidTr="00A57D8B">
        <w:trPr>
          <w:trHeight w:val="576"/>
        </w:trPr>
        <w:tc>
          <w:tcPr>
            <w:tcW w:w="425" w:type="dxa"/>
          </w:tcPr>
          <w:p w:rsidR="001C2BA0" w:rsidRPr="001C2BA0" w:rsidRDefault="001C2BA0" w:rsidP="001C2BA0">
            <w:pPr>
              <w:numPr>
                <w:ilvl w:val="0"/>
                <w:numId w:val="2"/>
              </w:numPr>
              <w:contextualSpacing/>
              <w:rPr>
                <w:rFonts w:ascii="Calibri" w:hAnsi="Calibri" w:cs="Calibri"/>
                <w:szCs w:val="28"/>
                <w:lang w:val="en-GB"/>
              </w:rPr>
            </w:pPr>
          </w:p>
        </w:tc>
        <w:tc>
          <w:tcPr>
            <w:tcW w:w="5387" w:type="dxa"/>
          </w:tcPr>
          <w:p w:rsidR="001C2BA0" w:rsidRPr="00A57D8B" w:rsidRDefault="008971EB" w:rsidP="001C2BA0">
            <w:pPr>
              <w:rPr>
                <w:rFonts w:cstheme="minorHAnsi"/>
                <w:color w:val="000000" w:themeColor="text1"/>
              </w:rPr>
            </w:pPr>
            <w:r w:rsidRPr="00A57D8B">
              <w:rPr>
                <w:rFonts w:ascii="Calibri" w:eastAsia="Calibri" w:hAnsi="Calibri" w:cs="Calibri"/>
                <w:color w:val="000000" w:themeColor="text1"/>
              </w:rPr>
              <w:t xml:space="preserve">Establish a </w:t>
            </w:r>
            <w:r w:rsidRPr="00A57D8B">
              <w:rPr>
                <w:rFonts w:ascii="Calibri" w:eastAsia="Calibri" w:hAnsi="Calibri" w:cs="Calibri"/>
                <w:b/>
                <w:color w:val="000000" w:themeColor="text1"/>
              </w:rPr>
              <w:t>national reporting mechanism (e.g. hotline)</w:t>
            </w:r>
            <w:r w:rsidRPr="00A57D8B">
              <w:rPr>
                <w:rFonts w:ascii="Calibri" w:eastAsia="Calibri" w:hAnsi="Calibri" w:cs="Calibri"/>
                <w:color w:val="000000" w:themeColor="text1"/>
              </w:rPr>
              <w:t xml:space="preserve"> that coordinates access to services, and helps to overcome reluctance to report sexual exploitation of children.</w:t>
            </w:r>
          </w:p>
        </w:tc>
        <w:tc>
          <w:tcPr>
            <w:tcW w:w="1701" w:type="dxa"/>
          </w:tcPr>
          <w:p w:rsidR="001C2BA0" w:rsidRPr="00A57D8B" w:rsidRDefault="008971EB" w:rsidP="001C2BA0">
            <w:pPr>
              <w:rPr>
                <w:rFonts w:ascii="Calibri" w:hAnsi="Calibri" w:cs="Calibri"/>
                <w:b/>
                <w:bCs/>
                <w:color w:val="000000" w:themeColor="text1"/>
                <w:lang w:val="en-GB"/>
              </w:rPr>
            </w:pPr>
            <w:r w:rsidRPr="00A57D8B">
              <w:rPr>
                <w:rFonts w:ascii="Calibri" w:hAnsi="Calibri" w:cs="Calibri"/>
                <w:b/>
                <w:bCs/>
                <w:color w:val="000000" w:themeColor="text1"/>
                <w:lang w:val="en-GB"/>
              </w:rPr>
              <w:t>Yes</w:t>
            </w:r>
          </w:p>
        </w:tc>
        <w:tc>
          <w:tcPr>
            <w:tcW w:w="5523" w:type="dxa"/>
          </w:tcPr>
          <w:p w:rsidR="001C2BA0" w:rsidRPr="00A57D8B" w:rsidRDefault="008971EB" w:rsidP="001C2BA0">
            <w:pPr>
              <w:rPr>
                <w:rFonts w:ascii="Calibri" w:hAnsi="Calibri" w:cs="Calibri"/>
                <w:color w:val="000000" w:themeColor="text1"/>
                <w:lang w:val="en-GB"/>
              </w:rPr>
            </w:pPr>
            <w:r w:rsidRPr="00A57D8B">
              <w:rPr>
                <w:rFonts w:ascii="Calibri" w:hAnsi="Calibri" w:cs="Calibri"/>
                <w:color w:val="000000" w:themeColor="text1"/>
              </w:rPr>
              <w:t>A</w:t>
            </w:r>
            <w:r w:rsidR="001C2BA0" w:rsidRPr="00A57D8B">
              <w:rPr>
                <w:rFonts w:ascii="Calibri" w:hAnsi="Calibri" w:cs="Calibri"/>
                <w:color w:val="000000" w:themeColor="text1"/>
              </w:rPr>
              <w:t xml:space="preserve"> 24-hour telephone helpline, SaiDek 1387, Childline (SaiDek) 1387, is operative in the country. Moreover, Thailand has an online reporting mechanism, associated with the INHOPE Foundation, which can receive online reports of illegal content, including child abuse materials.</w:t>
            </w:r>
          </w:p>
        </w:tc>
      </w:tr>
      <w:tr w:rsidR="001C2BA0" w:rsidRPr="001C2BA0" w:rsidTr="00A57D8B">
        <w:trPr>
          <w:trHeight w:val="576"/>
        </w:trPr>
        <w:tc>
          <w:tcPr>
            <w:tcW w:w="425" w:type="dxa"/>
          </w:tcPr>
          <w:p w:rsidR="001C2BA0" w:rsidRPr="001C2BA0" w:rsidRDefault="001C2BA0" w:rsidP="001C2BA0">
            <w:pPr>
              <w:numPr>
                <w:ilvl w:val="0"/>
                <w:numId w:val="2"/>
              </w:numPr>
              <w:contextualSpacing/>
              <w:rPr>
                <w:rFonts w:ascii="Calibri" w:hAnsi="Calibri" w:cs="Calibri"/>
                <w:szCs w:val="28"/>
                <w:lang w:val="en-GB"/>
              </w:rPr>
            </w:pPr>
          </w:p>
        </w:tc>
        <w:tc>
          <w:tcPr>
            <w:tcW w:w="5387" w:type="dxa"/>
          </w:tcPr>
          <w:p w:rsidR="001C2BA0" w:rsidRPr="00A57D8B" w:rsidRDefault="008971EB" w:rsidP="001C2BA0">
            <w:pPr>
              <w:tabs>
                <w:tab w:val="left" w:pos="960"/>
              </w:tabs>
              <w:rPr>
                <w:rFonts w:ascii="Calibri" w:hAnsi="Calibri" w:cs="Calibri"/>
                <w:color w:val="000000" w:themeColor="text1"/>
              </w:rPr>
            </w:pPr>
            <w:r w:rsidRPr="00A57D8B">
              <w:rPr>
                <w:rFonts w:ascii="Calibri" w:eastAsia="Calibri" w:hAnsi="Calibri" w:cs="Calibri"/>
                <w:color w:val="000000" w:themeColor="text1"/>
              </w:rPr>
              <w:t xml:space="preserve">Create </w:t>
            </w:r>
            <w:r w:rsidRPr="00A57D8B">
              <w:rPr>
                <w:rFonts w:ascii="Calibri" w:eastAsia="Calibri" w:hAnsi="Calibri" w:cs="Calibri"/>
                <w:b/>
                <w:color w:val="000000" w:themeColor="text1"/>
              </w:rPr>
              <w:t xml:space="preserve">data retention and </w:t>
            </w:r>
            <w:r w:rsidRPr="00A57D8B">
              <w:rPr>
                <w:rFonts w:ascii="Calibri" w:eastAsia="Calibri" w:hAnsi="Calibri" w:cs="Calibri"/>
                <w:color w:val="000000" w:themeColor="text1"/>
              </w:rPr>
              <w:t xml:space="preserve">preservation laws, regulations and procedures, to ensure the retention and preservation of digital evidence and enable cooperation with law enforcement which applies to ISPs, mobile phone companies, digital social media and communication </w:t>
            </w:r>
            <w:r w:rsidRPr="00A57D8B">
              <w:rPr>
                <w:rFonts w:ascii="Calibri" w:eastAsia="Calibri" w:hAnsi="Calibri" w:cs="Calibri"/>
                <w:color w:val="000000" w:themeColor="text1"/>
              </w:rPr>
              <w:lastRenderedPageBreak/>
              <w:t>companies, cloud storage companies, based in/operating in national jurisdiction.</w:t>
            </w:r>
          </w:p>
        </w:tc>
        <w:tc>
          <w:tcPr>
            <w:tcW w:w="1701" w:type="dxa"/>
          </w:tcPr>
          <w:p w:rsidR="001C2BA0" w:rsidRPr="00A57D8B" w:rsidRDefault="001C2BA0" w:rsidP="001C2BA0">
            <w:pPr>
              <w:rPr>
                <w:rFonts w:ascii="Calibri" w:hAnsi="Calibri" w:cs="Calibri"/>
                <w:b/>
                <w:bCs/>
                <w:color w:val="000000" w:themeColor="text1"/>
                <w:lang w:val="en-GB"/>
              </w:rPr>
            </w:pPr>
            <w:r w:rsidRPr="00A57D8B">
              <w:rPr>
                <w:rFonts w:ascii="Calibri" w:hAnsi="Calibri" w:cs="Calibri"/>
                <w:b/>
                <w:bCs/>
                <w:color w:val="000000" w:themeColor="text1"/>
                <w:lang w:val="en-GB"/>
              </w:rPr>
              <w:lastRenderedPageBreak/>
              <w:t>Yes</w:t>
            </w:r>
          </w:p>
        </w:tc>
        <w:tc>
          <w:tcPr>
            <w:tcW w:w="5523" w:type="dxa"/>
          </w:tcPr>
          <w:p w:rsidR="008971EB" w:rsidRPr="00A57D8B" w:rsidRDefault="001C2BA0" w:rsidP="001C2BA0">
            <w:pPr>
              <w:rPr>
                <w:rFonts w:cstheme="minorHAnsi"/>
                <w:color w:val="000000" w:themeColor="text1"/>
              </w:rPr>
            </w:pPr>
            <w:r w:rsidRPr="00A57D8B">
              <w:rPr>
                <w:rFonts w:ascii="Calibri" w:hAnsi="Calibri" w:cs="Calibri"/>
                <w:color w:val="000000" w:themeColor="text1"/>
              </w:rPr>
              <w:t>Section 26 of the Computer-related Crime Act B.E. 2550 (2007) establishes that ISPs must store content and data concerning website users for at least 90</w:t>
            </w:r>
            <w:r w:rsidRPr="00A57D8B">
              <w:rPr>
                <w:rFonts w:cstheme="minorHAnsi"/>
                <w:color w:val="000000" w:themeColor="text1"/>
              </w:rPr>
              <w:t xml:space="preserve"> days </w:t>
            </w:r>
            <w:r w:rsidR="008971EB" w:rsidRPr="00A57D8B">
              <w:rPr>
                <w:rFonts w:cstheme="minorHAnsi"/>
                <w:color w:val="000000" w:themeColor="text1"/>
              </w:rPr>
              <w:t xml:space="preserve">from the date on which the data is inserted into a computer system. If necessary, the relevant authorities may instruct a service </w:t>
            </w:r>
            <w:r w:rsidR="008971EB" w:rsidRPr="00A57D8B">
              <w:rPr>
                <w:rFonts w:cstheme="minorHAnsi"/>
                <w:color w:val="000000" w:themeColor="text1"/>
              </w:rPr>
              <w:lastRenderedPageBreak/>
              <w:t>provider to store such data for more than 90 days but not exceeding 1 year on a temporary basis or a special case by case basis.</w:t>
            </w:r>
          </w:p>
        </w:tc>
      </w:tr>
      <w:tr w:rsidR="001C2BA0" w:rsidRPr="001C2BA0" w:rsidTr="00A57D8B">
        <w:trPr>
          <w:trHeight w:val="699"/>
        </w:trPr>
        <w:tc>
          <w:tcPr>
            <w:tcW w:w="425" w:type="dxa"/>
          </w:tcPr>
          <w:p w:rsidR="001C2BA0" w:rsidRPr="001C2BA0" w:rsidRDefault="001C2BA0" w:rsidP="001C2BA0">
            <w:pPr>
              <w:numPr>
                <w:ilvl w:val="0"/>
                <w:numId w:val="2"/>
              </w:numPr>
              <w:contextualSpacing/>
              <w:rPr>
                <w:rFonts w:ascii="Calibri" w:hAnsi="Calibri" w:cs="Calibri"/>
                <w:szCs w:val="28"/>
                <w:lang w:val="en-GB"/>
              </w:rPr>
            </w:pPr>
          </w:p>
        </w:tc>
        <w:tc>
          <w:tcPr>
            <w:tcW w:w="5387" w:type="dxa"/>
          </w:tcPr>
          <w:p w:rsidR="001C2BA0" w:rsidRPr="00A57D8B" w:rsidRDefault="008971EB" w:rsidP="001C2BA0">
            <w:pPr>
              <w:rPr>
                <w:rFonts w:ascii="Calibri" w:hAnsi="Calibri" w:cs="Calibri"/>
                <w:color w:val="000000" w:themeColor="text1"/>
                <w:lang w:val="en-GB"/>
              </w:rPr>
            </w:pPr>
            <w:r w:rsidRPr="00A57D8B">
              <w:rPr>
                <w:rFonts w:ascii="Calibri" w:eastAsia="Calibri" w:hAnsi="Calibri" w:cs="Calibri"/>
                <w:color w:val="000000" w:themeColor="text1"/>
              </w:rPr>
              <w:t xml:space="preserve">Ensure that national legislation provides the </w:t>
            </w:r>
            <w:r w:rsidRPr="00A57D8B">
              <w:rPr>
                <w:rFonts w:ascii="Calibri" w:eastAsia="Calibri" w:hAnsi="Calibri" w:cs="Calibri"/>
                <w:b/>
                <w:color w:val="000000" w:themeColor="text1"/>
              </w:rPr>
              <w:t>right for all child victims of sexual exploitation to seek compensation</w:t>
            </w:r>
            <w:r w:rsidRPr="00A57D8B">
              <w:rPr>
                <w:rFonts w:ascii="Calibri" w:eastAsia="Calibri" w:hAnsi="Calibri" w:cs="Calibri"/>
                <w:color w:val="000000" w:themeColor="text1"/>
              </w:rPr>
              <w:t xml:space="preserve"> in national courts from convicted perpetrators who harmed them and/or through state-managed funds.</w:t>
            </w:r>
            <w:r w:rsidRPr="00A57D8B">
              <w:rPr>
                <w:rFonts w:cstheme="minorHAnsi"/>
                <w:color w:val="000000" w:themeColor="text1"/>
                <w:lang w:val="en-GB"/>
              </w:rPr>
              <w:t xml:space="preserve"> </w:t>
            </w:r>
            <w:r w:rsidR="001C2BA0" w:rsidRPr="00A57D8B">
              <w:rPr>
                <w:rFonts w:ascii="Calibri" w:hAnsi="Calibri" w:cs="Calibri"/>
                <w:color w:val="000000" w:themeColor="text1"/>
                <w:lang w:val="en-GB"/>
              </w:rPr>
              <w:t xml:space="preserve"> </w:t>
            </w:r>
          </w:p>
        </w:tc>
        <w:tc>
          <w:tcPr>
            <w:tcW w:w="1701" w:type="dxa"/>
          </w:tcPr>
          <w:p w:rsidR="001C2BA0" w:rsidRPr="00A57D8B" w:rsidRDefault="001C2BA0" w:rsidP="001C2BA0">
            <w:pPr>
              <w:rPr>
                <w:rFonts w:ascii="Calibri" w:hAnsi="Calibri" w:cs="Calibri"/>
                <w:bCs/>
                <w:color w:val="000000" w:themeColor="text1"/>
                <w:lang w:val="en-GB"/>
              </w:rPr>
            </w:pPr>
            <w:r w:rsidRPr="00A57D8B">
              <w:rPr>
                <w:rFonts w:ascii="Calibri" w:hAnsi="Calibri" w:cs="Calibri"/>
                <w:b/>
                <w:color w:val="000000" w:themeColor="text1"/>
                <w:lang w:val="en-GB"/>
              </w:rPr>
              <w:t xml:space="preserve"> </w:t>
            </w:r>
            <w:r w:rsidRPr="00A57D8B">
              <w:rPr>
                <w:rFonts w:ascii="Calibri" w:hAnsi="Calibri" w:cs="Calibri"/>
                <w:b/>
                <w:bCs/>
                <w:color w:val="000000" w:themeColor="text1"/>
                <w:lang w:val="en-GB"/>
              </w:rPr>
              <w:t>Yes</w:t>
            </w:r>
          </w:p>
        </w:tc>
        <w:tc>
          <w:tcPr>
            <w:tcW w:w="5523" w:type="dxa"/>
          </w:tcPr>
          <w:p w:rsidR="001C2BA0" w:rsidRPr="00A57D8B" w:rsidRDefault="008971EB" w:rsidP="008971EB">
            <w:pPr>
              <w:widowControl w:val="0"/>
              <w:spacing w:line="276" w:lineRule="auto"/>
              <w:jc w:val="both"/>
              <w:rPr>
                <w:rFonts w:ascii="Calibri" w:hAnsi="Calibri" w:cs="Calibri"/>
                <w:color w:val="000000" w:themeColor="text1"/>
                <w:lang w:val="en-GB"/>
              </w:rPr>
            </w:pPr>
            <w:r w:rsidRPr="00A57D8B">
              <w:rPr>
                <w:rFonts w:cstheme="minorHAnsi"/>
                <w:bCs/>
                <w:color w:val="000000" w:themeColor="text1"/>
              </w:rPr>
              <w:t xml:space="preserve">The Damages for the Injured Person and Compensation and Expense for the Accused in Criminal Case Act entitles victims to seek </w:t>
            </w:r>
            <w:r w:rsidRPr="00A57D8B">
              <w:rPr>
                <w:rFonts w:cstheme="minorHAnsi"/>
                <w:color w:val="000000" w:themeColor="text1"/>
              </w:rPr>
              <w:t>damages</w:t>
            </w:r>
            <w:r w:rsidRPr="00A57D8B">
              <w:rPr>
                <w:rFonts w:cstheme="minorHAnsi"/>
                <w:bCs/>
                <w:color w:val="000000" w:themeColor="text1"/>
              </w:rPr>
              <w:t xml:space="preserve"> resulting from offences mentioned in the list annexed to the Act. </w:t>
            </w:r>
            <w:r w:rsidRPr="00A57D8B">
              <w:rPr>
                <w:rFonts w:cstheme="minorHAnsi"/>
                <w:color w:val="000000" w:themeColor="text1"/>
              </w:rPr>
              <w:t xml:space="preserve">This covers offences relating to sexual offences under the Thai Penal Code. </w:t>
            </w:r>
            <w:r w:rsidRPr="00A57D8B">
              <w:rPr>
                <w:rFonts w:cstheme="minorHAnsi"/>
                <w:bCs/>
                <w:color w:val="000000" w:themeColor="text1"/>
              </w:rPr>
              <w:t xml:space="preserve">Furthermore, the child victims of sexual exploitation have the possibility of seeking fund through various </w:t>
            </w:r>
            <w:r w:rsidRPr="00A57D8B">
              <w:rPr>
                <w:rFonts w:cstheme="minorHAnsi"/>
                <w:color w:val="000000" w:themeColor="text1"/>
              </w:rPr>
              <w:t>country -managed funds</w:t>
            </w:r>
            <w:r w:rsidRPr="00A57D8B">
              <w:rPr>
                <w:rFonts w:cstheme="minorHAnsi"/>
                <w:bCs/>
                <w:color w:val="000000" w:themeColor="text1"/>
              </w:rPr>
              <w:t xml:space="preserve">. The Child Protection Act provides for the creation of a </w:t>
            </w:r>
            <w:r w:rsidRPr="00A57D8B">
              <w:rPr>
                <w:rFonts w:cstheme="minorHAnsi"/>
                <w:color w:val="000000" w:themeColor="text1"/>
              </w:rPr>
              <w:t>Child Protection Fund</w:t>
            </w:r>
            <w:r w:rsidRPr="00A57D8B">
              <w:rPr>
                <w:rFonts w:cstheme="minorHAnsi"/>
                <w:bCs/>
                <w:color w:val="000000" w:themeColor="text1"/>
              </w:rPr>
              <w:t xml:space="preserve"> </w:t>
            </w:r>
            <w:r w:rsidRPr="00A57D8B">
              <w:rPr>
                <w:rFonts w:cstheme="minorHAnsi"/>
                <w:color w:val="000000" w:themeColor="text1"/>
              </w:rPr>
              <w:t xml:space="preserve">to be used for providing assistance and welfare protection for children. “Tortured children” (which include victims of sexual abuse), are eligible to receive assistance through the Child Protection Fund. This act is applicable to all children below the age of eighteen years, irrespective of their </w:t>
            </w:r>
            <w:r w:rsidRPr="00A57D8B">
              <w:rPr>
                <w:rFonts w:cstheme="minorHAnsi"/>
                <w:bCs/>
                <w:color w:val="000000" w:themeColor="text1"/>
              </w:rPr>
              <w:t>gender</w:t>
            </w:r>
            <w:r w:rsidRPr="00A57D8B">
              <w:rPr>
                <w:rFonts w:cstheme="minorHAnsi"/>
                <w:color w:val="000000" w:themeColor="text1"/>
              </w:rPr>
              <w:t xml:space="preserve"> or </w:t>
            </w:r>
            <w:r w:rsidRPr="00A57D8B">
              <w:rPr>
                <w:rFonts w:cstheme="minorHAnsi"/>
                <w:bCs/>
                <w:color w:val="000000" w:themeColor="text1"/>
              </w:rPr>
              <w:t>nationality</w:t>
            </w:r>
          </w:p>
        </w:tc>
      </w:tr>
    </w:tbl>
    <w:p w:rsidR="001C2BA0" w:rsidRPr="001C2BA0" w:rsidRDefault="001C2BA0" w:rsidP="001C2BA0">
      <w:pPr>
        <w:pBdr>
          <w:top w:val="nil"/>
          <w:left w:val="nil"/>
          <w:bottom w:val="nil"/>
          <w:right w:val="nil"/>
          <w:between w:val="nil"/>
        </w:pBdr>
        <w:spacing w:after="0" w:line="276" w:lineRule="auto"/>
        <w:rPr>
          <w:rFonts w:ascii="Calibri" w:eastAsia="Arial" w:hAnsi="Calibri" w:cs="Calibri"/>
          <w:b/>
          <w:color w:val="136B41"/>
          <w:u w:val="single"/>
          <w:lang w:val="en-GB" w:bidi="th-TH"/>
        </w:rPr>
      </w:pPr>
    </w:p>
    <w:p w:rsidR="001C2BA0" w:rsidRPr="001C2BA0" w:rsidRDefault="001C2BA0" w:rsidP="001C2BA0">
      <w:pPr>
        <w:pBdr>
          <w:top w:val="nil"/>
          <w:left w:val="nil"/>
          <w:bottom w:val="nil"/>
          <w:right w:val="nil"/>
          <w:between w:val="nil"/>
        </w:pBdr>
        <w:spacing w:after="0" w:line="276" w:lineRule="auto"/>
        <w:rPr>
          <w:rFonts w:ascii="Calibri" w:eastAsia="Arial" w:hAnsi="Calibri" w:cs="Calibri"/>
          <w:b/>
          <w:color w:val="136B41"/>
          <w:u w:val="single"/>
          <w:lang w:val="en-GB" w:bidi="th-TH"/>
        </w:rPr>
      </w:pPr>
      <w:r w:rsidRPr="001C2BA0">
        <w:rPr>
          <w:rFonts w:ascii="Calibri" w:eastAsia="Arial" w:hAnsi="Calibri" w:cs="Calibri"/>
          <w:b/>
          <w:color w:val="136B41"/>
          <w:u w:val="single"/>
          <w:lang w:val="en-GB" w:bidi="th-TH"/>
        </w:rPr>
        <w:t>Legal sources:</w:t>
      </w:r>
    </w:p>
    <w:p w:rsidR="001C2BA0" w:rsidRPr="001C2BA0" w:rsidRDefault="00F01775" w:rsidP="001C2BA0">
      <w:pPr>
        <w:pBdr>
          <w:top w:val="nil"/>
          <w:left w:val="nil"/>
          <w:bottom w:val="nil"/>
          <w:right w:val="nil"/>
          <w:between w:val="nil"/>
        </w:pBdr>
        <w:spacing w:after="0" w:line="276" w:lineRule="auto"/>
        <w:rPr>
          <w:rFonts w:ascii="Calibri" w:eastAsia="Arial" w:hAnsi="Calibri" w:cs="Calibri"/>
          <w:color w:val="000000"/>
          <w:lang w:bidi="th-TH"/>
        </w:rPr>
      </w:pPr>
      <w:hyperlink r:id="rId13" w:history="1">
        <w:r w:rsidR="001C2BA0" w:rsidRPr="001C2BA0">
          <w:rPr>
            <w:rFonts w:ascii="Calibri" w:eastAsia="Arial" w:hAnsi="Calibri" w:cs="Calibri"/>
            <w:color w:val="0000FF"/>
            <w:u w:val="single"/>
            <w:lang w:bidi="th-TH"/>
          </w:rPr>
          <w:t>Anti-Trafficking in Persons Act of 2008</w:t>
        </w:r>
      </w:hyperlink>
    </w:p>
    <w:p w:rsidR="001C2BA0" w:rsidRPr="001C2BA0" w:rsidRDefault="00F01775" w:rsidP="001C2BA0">
      <w:pPr>
        <w:pBdr>
          <w:top w:val="nil"/>
          <w:left w:val="nil"/>
          <w:bottom w:val="nil"/>
          <w:right w:val="nil"/>
          <w:between w:val="nil"/>
        </w:pBdr>
        <w:spacing w:after="0" w:line="276" w:lineRule="auto"/>
        <w:rPr>
          <w:rFonts w:ascii="Calibri" w:eastAsia="Arial" w:hAnsi="Calibri" w:cs="Calibri"/>
          <w:color w:val="0000FF"/>
          <w:szCs w:val="20"/>
          <w:u w:val="single"/>
          <w:shd w:val="clear" w:color="auto" w:fill="FFFFFF"/>
          <w:lang w:bidi="th-TH"/>
        </w:rPr>
      </w:pPr>
      <w:hyperlink r:id="rId14" w:history="1">
        <w:r w:rsidR="001C2BA0" w:rsidRPr="001C2BA0">
          <w:rPr>
            <w:rFonts w:ascii="Calibri" w:eastAsia="Arial" w:hAnsi="Calibri" w:cs="Calibri"/>
            <w:color w:val="0000FF"/>
            <w:szCs w:val="20"/>
            <w:u w:val="single"/>
            <w:shd w:val="clear" w:color="auto" w:fill="FFFFFF"/>
            <w:lang w:bidi="th-TH"/>
          </w:rPr>
          <w:t>Child Protection Act of 2003</w:t>
        </w:r>
      </w:hyperlink>
    </w:p>
    <w:p w:rsidR="001C2BA0" w:rsidRPr="001C2BA0" w:rsidRDefault="00F01775" w:rsidP="001C2BA0">
      <w:pPr>
        <w:pBdr>
          <w:top w:val="nil"/>
          <w:left w:val="nil"/>
          <w:bottom w:val="nil"/>
          <w:right w:val="nil"/>
          <w:between w:val="nil"/>
        </w:pBdr>
        <w:spacing w:after="0" w:line="276" w:lineRule="auto"/>
        <w:rPr>
          <w:rFonts w:ascii="Calibri" w:eastAsia="Arial" w:hAnsi="Calibri" w:cs="Calibri"/>
          <w:color w:val="0000FF"/>
          <w:szCs w:val="20"/>
          <w:u w:val="single"/>
          <w:lang w:bidi="th-TH"/>
        </w:rPr>
      </w:pPr>
      <w:hyperlink r:id="rId15" w:history="1">
        <w:r w:rsidR="001C2BA0" w:rsidRPr="001C2BA0">
          <w:rPr>
            <w:rFonts w:ascii="Calibri" w:eastAsia="Arial" w:hAnsi="Calibri" w:cs="Calibri"/>
            <w:color w:val="0000FF"/>
            <w:szCs w:val="20"/>
            <w:u w:val="single"/>
            <w:lang w:bidi="th-TH"/>
          </w:rPr>
          <w:t>Computer-Related Crime Act of 2007</w:t>
        </w:r>
      </w:hyperlink>
    </w:p>
    <w:p w:rsidR="001C2BA0" w:rsidRPr="001C2BA0" w:rsidRDefault="00F01775" w:rsidP="001C2BA0">
      <w:pPr>
        <w:pBdr>
          <w:top w:val="nil"/>
          <w:left w:val="nil"/>
          <w:bottom w:val="nil"/>
          <w:right w:val="nil"/>
          <w:between w:val="nil"/>
        </w:pBdr>
        <w:spacing w:after="0" w:line="276" w:lineRule="auto"/>
        <w:rPr>
          <w:rFonts w:ascii="Calibri" w:eastAsia="Arial" w:hAnsi="Calibri" w:cs="Calibri"/>
          <w:color w:val="000000"/>
          <w:szCs w:val="20"/>
          <w:lang w:bidi="th-TH"/>
        </w:rPr>
      </w:pPr>
      <w:hyperlink r:id="rId16" w:history="1">
        <w:r w:rsidR="001C2BA0" w:rsidRPr="001C2BA0">
          <w:rPr>
            <w:rFonts w:ascii="Calibri" w:eastAsia="Arial" w:hAnsi="Calibri" w:cs="Calibri"/>
            <w:color w:val="0000FF"/>
            <w:szCs w:val="20"/>
            <w:u w:val="single"/>
            <w:lang w:bidi="th-TH"/>
          </w:rPr>
          <w:t>Criminal Procedure Code, 1934 (as amended by Act No. 28 of 2008</w:t>
        </w:r>
      </w:hyperlink>
      <w:r w:rsidR="001C2BA0" w:rsidRPr="001C2BA0">
        <w:rPr>
          <w:rFonts w:ascii="Calibri" w:eastAsia="Arial" w:hAnsi="Calibri" w:cs="Calibri"/>
          <w:color w:val="000000"/>
          <w:szCs w:val="20"/>
          <w:lang w:bidi="th-TH"/>
        </w:rPr>
        <w:t>)</w:t>
      </w:r>
    </w:p>
    <w:p w:rsidR="001C2BA0" w:rsidRPr="001C2BA0" w:rsidRDefault="00F01775" w:rsidP="001C2BA0">
      <w:pPr>
        <w:pBdr>
          <w:top w:val="nil"/>
          <w:left w:val="nil"/>
          <w:bottom w:val="nil"/>
          <w:right w:val="nil"/>
          <w:between w:val="nil"/>
        </w:pBdr>
        <w:spacing w:after="0" w:line="276" w:lineRule="auto"/>
        <w:rPr>
          <w:rFonts w:ascii="Calibri" w:eastAsia="Arial" w:hAnsi="Calibri" w:cs="Calibri"/>
          <w:bCs/>
          <w:color w:val="0000FF"/>
          <w:szCs w:val="20"/>
          <w:u w:val="single"/>
          <w:lang w:bidi="th-TH"/>
        </w:rPr>
      </w:pPr>
      <w:hyperlink r:id="rId17" w:history="1">
        <w:r w:rsidR="001C2BA0" w:rsidRPr="001C2BA0">
          <w:rPr>
            <w:rFonts w:ascii="Calibri" w:eastAsia="Arial" w:hAnsi="Calibri" w:cs="Calibri"/>
            <w:bCs/>
            <w:color w:val="0000FF"/>
            <w:szCs w:val="20"/>
            <w:u w:val="single"/>
            <w:lang w:bidi="th-TH"/>
          </w:rPr>
          <w:t>Damages for the Injured Person and Compensation and Expense for the Accused in Criminal Case Act of 2001</w:t>
        </w:r>
      </w:hyperlink>
    </w:p>
    <w:p w:rsidR="001C2BA0" w:rsidRPr="001C2BA0" w:rsidRDefault="00F01775" w:rsidP="001C2BA0">
      <w:pPr>
        <w:pBdr>
          <w:top w:val="nil"/>
          <w:left w:val="nil"/>
          <w:bottom w:val="nil"/>
          <w:right w:val="nil"/>
          <w:between w:val="nil"/>
        </w:pBdr>
        <w:spacing w:after="0" w:line="276" w:lineRule="auto"/>
        <w:rPr>
          <w:rFonts w:ascii="Calibri" w:eastAsia="Arial" w:hAnsi="Calibri" w:cs="Calibri"/>
          <w:color w:val="0000FF"/>
          <w:szCs w:val="20"/>
          <w:u w:val="single"/>
          <w:lang w:bidi="th-TH"/>
        </w:rPr>
      </w:pPr>
      <w:hyperlink r:id="rId18" w:history="1">
        <w:r w:rsidR="001C2BA0" w:rsidRPr="001C2BA0">
          <w:rPr>
            <w:rFonts w:ascii="Calibri" w:eastAsia="Arial" w:hAnsi="Calibri" w:cs="Calibri"/>
            <w:color w:val="0000FF"/>
            <w:szCs w:val="20"/>
            <w:u w:val="single"/>
            <w:lang w:bidi="th-TH"/>
          </w:rPr>
          <w:t>Extradition Act of 2008</w:t>
        </w:r>
      </w:hyperlink>
    </w:p>
    <w:p w:rsidR="001C2BA0" w:rsidRPr="001C2BA0" w:rsidRDefault="00F01775" w:rsidP="001C2BA0">
      <w:pPr>
        <w:pBdr>
          <w:top w:val="nil"/>
          <w:left w:val="nil"/>
          <w:bottom w:val="nil"/>
          <w:right w:val="nil"/>
          <w:between w:val="nil"/>
        </w:pBdr>
        <w:spacing w:after="0" w:line="276" w:lineRule="auto"/>
        <w:rPr>
          <w:rFonts w:ascii="Calibri" w:eastAsia="Arial" w:hAnsi="Calibri" w:cs="Calibri"/>
          <w:color w:val="0000FF"/>
          <w:u w:val="single"/>
          <w:lang w:val="en-IN" w:bidi="th-TH"/>
        </w:rPr>
      </w:pPr>
      <w:hyperlink r:id="rId19" w:history="1">
        <w:r w:rsidR="001C2BA0" w:rsidRPr="001C2BA0">
          <w:rPr>
            <w:rFonts w:ascii="Calibri" w:eastAsia="Arial" w:hAnsi="Calibri" w:cs="Calibri"/>
            <w:color w:val="0000FF"/>
            <w:u w:val="single"/>
            <w:lang w:val="en-IN" w:bidi="th-TH"/>
          </w:rPr>
          <w:t>Immigration Act of 1979</w:t>
        </w:r>
      </w:hyperlink>
    </w:p>
    <w:p w:rsidR="001C2BA0" w:rsidRPr="001C2BA0" w:rsidRDefault="00F01775" w:rsidP="001C2BA0">
      <w:pPr>
        <w:pBdr>
          <w:top w:val="nil"/>
          <w:left w:val="nil"/>
          <w:bottom w:val="nil"/>
          <w:right w:val="nil"/>
          <w:between w:val="nil"/>
        </w:pBdr>
        <w:spacing w:after="0" w:line="276" w:lineRule="auto"/>
        <w:rPr>
          <w:rFonts w:ascii="Calibri" w:eastAsia="Arial" w:hAnsi="Calibri" w:cs="Calibri"/>
          <w:color w:val="0000FF"/>
          <w:szCs w:val="20"/>
          <w:u w:val="single"/>
          <w:shd w:val="clear" w:color="auto" w:fill="FFFFFF"/>
          <w:lang w:bidi="th-TH"/>
        </w:rPr>
      </w:pPr>
      <w:hyperlink r:id="rId20" w:history="1">
        <w:r w:rsidR="001C2BA0" w:rsidRPr="001C2BA0">
          <w:rPr>
            <w:rFonts w:ascii="Calibri" w:eastAsia="Arial" w:hAnsi="Calibri" w:cs="Calibri"/>
            <w:color w:val="0000FF"/>
            <w:szCs w:val="20"/>
            <w:u w:val="single"/>
            <w:lang w:bidi="th-TH"/>
          </w:rPr>
          <w:t xml:space="preserve">Penal Code, 1956 (as amended by the </w:t>
        </w:r>
        <w:r w:rsidR="001C2BA0" w:rsidRPr="001C2BA0">
          <w:rPr>
            <w:rFonts w:ascii="Calibri" w:eastAsia="Arial" w:hAnsi="Calibri" w:cs="Calibri"/>
            <w:color w:val="0000FF"/>
            <w:szCs w:val="20"/>
            <w:u w:val="single"/>
            <w:shd w:val="clear" w:color="auto" w:fill="FFFFFF"/>
            <w:lang w:bidi="th-TH"/>
          </w:rPr>
          <w:t>Amendment to the Criminal Law No. 24 of 2015)</w:t>
        </w:r>
      </w:hyperlink>
    </w:p>
    <w:p w:rsidR="001C2BA0" w:rsidRPr="001C2BA0" w:rsidRDefault="00F01775" w:rsidP="001C2BA0">
      <w:pPr>
        <w:pBdr>
          <w:top w:val="nil"/>
          <w:left w:val="nil"/>
          <w:bottom w:val="nil"/>
          <w:right w:val="nil"/>
          <w:between w:val="nil"/>
        </w:pBdr>
        <w:spacing w:after="0" w:line="276" w:lineRule="auto"/>
        <w:rPr>
          <w:rFonts w:ascii="Calibri" w:eastAsia="Arial" w:hAnsi="Calibri" w:cs="Calibri"/>
          <w:b/>
          <w:color w:val="136B41"/>
          <w:u w:val="single"/>
          <w:lang w:val="en-GB" w:bidi="th-TH"/>
        </w:rPr>
      </w:pPr>
      <w:hyperlink r:id="rId21" w:anchor=":~:text=Any%20person%20who%20procures%2C%20seduces,years%20and%20to%20a%20fine" w:history="1">
        <w:r w:rsidR="001C2BA0" w:rsidRPr="001C2BA0">
          <w:rPr>
            <w:rFonts w:ascii="Calibri" w:eastAsia="Arial" w:hAnsi="Calibri" w:cs="Calibri"/>
            <w:color w:val="0000FF"/>
            <w:u w:val="single"/>
            <w:lang w:val="en-GB" w:bidi="th-TH"/>
          </w:rPr>
          <w:t>Prevention and Suppression of Prostitution Act of 1996</w:t>
        </w:r>
      </w:hyperlink>
    </w:p>
    <w:p w:rsidR="001C2BA0" w:rsidRPr="001C2BA0" w:rsidRDefault="00F01775" w:rsidP="001C2BA0">
      <w:pPr>
        <w:pBdr>
          <w:top w:val="nil"/>
          <w:left w:val="nil"/>
          <w:bottom w:val="nil"/>
          <w:right w:val="nil"/>
          <w:between w:val="nil"/>
        </w:pBdr>
        <w:spacing w:after="0" w:line="276" w:lineRule="auto"/>
        <w:rPr>
          <w:rFonts w:ascii="Calibri" w:eastAsia="Arial" w:hAnsi="Calibri" w:cs="Calibri"/>
          <w:bCs/>
          <w:color w:val="0000FF"/>
          <w:szCs w:val="20"/>
          <w:u w:val="single"/>
          <w:lang w:bidi="th-TH"/>
        </w:rPr>
      </w:pPr>
      <w:hyperlink r:id="rId22" w:history="1">
        <w:r w:rsidR="001C2BA0" w:rsidRPr="001C2BA0">
          <w:rPr>
            <w:rFonts w:ascii="Calibri" w:eastAsia="Arial" w:hAnsi="Calibri" w:cs="Calibri"/>
            <w:bCs/>
            <w:color w:val="0000FF"/>
            <w:szCs w:val="20"/>
            <w:u w:val="single"/>
            <w:lang w:bidi="th-TH"/>
          </w:rPr>
          <w:t>Witness Protection Act of 2003</w:t>
        </w:r>
      </w:hyperlink>
    </w:p>
    <w:p w:rsidR="001C2BA0" w:rsidRPr="001C2BA0" w:rsidRDefault="001C2BA0" w:rsidP="001C2BA0">
      <w:pPr>
        <w:pBdr>
          <w:top w:val="nil"/>
          <w:left w:val="nil"/>
          <w:bottom w:val="nil"/>
          <w:right w:val="nil"/>
          <w:between w:val="nil"/>
        </w:pBdr>
        <w:spacing w:after="0" w:line="276" w:lineRule="auto"/>
        <w:rPr>
          <w:rFonts w:ascii="Calibri" w:eastAsia="Arial" w:hAnsi="Calibri" w:cs="Calibri"/>
          <w:bCs/>
          <w:color w:val="0000FF"/>
          <w:szCs w:val="20"/>
          <w:u w:val="single"/>
          <w:lang w:bidi="th-TH"/>
        </w:rPr>
      </w:pPr>
    </w:p>
    <w:p w:rsidR="001C2BA0" w:rsidRPr="001C2BA0" w:rsidRDefault="001C2BA0" w:rsidP="001C2BA0">
      <w:pPr>
        <w:pBdr>
          <w:top w:val="nil"/>
          <w:left w:val="nil"/>
          <w:bottom w:val="nil"/>
          <w:right w:val="nil"/>
          <w:between w:val="nil"/>
        </w:pBdr>
        <w:spacing w:after="0" w:line="276" w:lineRule="auto"/>
        <w:rPr>
          <w:rFonts w:ascii="Calibri" w:eastAsia="Arial" w:hAnsi="Calibri" w:cs="Calibri"/>
          <w:bCs/>
          <w:color w:val="0000FF"/>
          <w:szCs w:val="20"/>
          <w:u w:val="single"/>
          <w:lang w:bidi="th-TH"/>
        </w:rPr>
      </w:pPr>
    </w:p>
    <w:p w:rsidR="00C14AF0" w:rsidRDefault="00C14AF0"/>
    <w:sectPr w:rsidR="00C14AF0" w:rsidSect="001C2BA0">
      <w:footerReference w:type="default" r:id="rId2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775" w:rsidRDefault="00F01775" w:rsidP="001C2BA0">
      <w:pPr>
        <w:spacing w:after="0" w:line="240" w:lineRule="auto"/>
      </w:pPr>
      <w:r>
        <w:separator/>
      </w:r>
    </w:p>
  </w:endnote>
  <w:endnote w:type="continuationSeparator" w:id="0">
    <w:p w:rsidR="00F01775" w:rsidRDefault="00F01775" w:rsidP="001C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Bold">
    <w:altName w:val="Calibri"/>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578489"/>
      <w:docPartObj>
        <w:docPartGallery w:val="Page Numbers (Bottom of Page)"/>
        <w:docPartUnique/>
      </w:docPartObj>
    </w:sdtPr>
    <w:sdtEndPr>
      <w:rPr>
        <w:noProof/>
      </w:rPr>
    </w:sdtEndPr>
    <w:sdtContent>
      <w:p w:rsidR="001C2BA0" w:rsidRDefault="001C2BA0">
        <w:pPr>
          <w:pStyle w:val="Footer"/>
          <w:jc w:val="center"/>
        </w:pPr>
        <w:r>
          <w:fldChar w:fldCharType="begin"/>
        </w:r>
        <w:r>
          <w:instrText xml:space="preserve"> PAGE   \* MERGEFORMAT </w:instrText>
        </w:r>
        <w:r>
          <w:fldChar w:fldCharType="separate"/>
        </w:r>
        <w:r w:rsidR="00380B10">
          <w:rPr>
            <w:noProof/>
          </w:rPr>
          <w:t>1</w:t>
        </w:r>
        <w:r>
          <w:rPr>
            <w:noProof/>
          </w:rPr>
          <w:fldChar w:fldCharType="end"/>
        </w:r>
      </w:p>
    </w:sdtContent>
  </w:sdt>
  <w:p w:rsidR="001C2BA0" w:rsidRDefault="001C2B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775" w:rsidRDefault="00F01775" w:rsidP="001C2BA0">
      <w:pPr>
        <w:spacing w:after="0" w:line="240" w:lineRule="auto"/>
      </w:pPr>
      <w:r>
        <w:separator/>
      </w:r>
    </w:p>
  </w:footnote>
  <w:footnote w:type="continuationSeparator" w:id="0">
    <w:p w:rsidR="00F01775" w:rsidRDefault="00F01775" w:rsidP="001C2B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5408F"/>
    <w:multiLevelType w:val="hybridMultilevel"/>
    <w:tmpl w:val="EF120DE6"/>
    <w:lvl w:ilvl="0" w:tplc="CA34DCB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3548511E"/>
    <w:multiLevelType w:val="hybridMultilevel"/>
    <w:tmpl w:val="E242AC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E882F96"/>
    <w:multiLevelType w:val="hybridMultilevel"/>
    <w:tmpl w:val="9334CBE2"/>
    <w:lvl w:ilvl="0" w:tplc="2D44E6FA">
      <w:start w:val="1"/>
      <w:numFmt w:val="bullet"/>
      <w:lvlText w:val=""/>
      <w:lvlJc w:val="left"/>
      <w:pPr>
        <w:ind w:left="288" w:firstLine="7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81D36"/>
    <w:multiLevelType w:val="hybridMultilevel"/>
    <w:tmpl w:val="70A00A38"/>
    <w:lvl w:ilvl="0" w:tplc="13920746">
      <w:start w:val="1"/>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78E24E27"/>
    <w:multiLevelType w:val="hybridMultilevel"/>
    <w:tmpl w:val="0D0AA560"/>
    <w:lvl w:ilvl="0" w:tplc="DFAC580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E5"/>
    <w:rsid w:val="001C2BA0"/>
    <w:rsid w:val="001E635F"/>
    <w:rsid w:val="001F47F4"/>
    <w:rsid w:val="00380B10"/>
    <w:rsid w:val="003E12B0"/>
    <w:rsid w:val="003F49E4"/>
    <w:rsid w:val="00425EA2"/>
    <w:rsid w:val="008971EB"/>
    <w:rsid w:val="00A57D8B"/>
    <w:rsid w:val="00A91FC8"/>
    <w:rsid w:val="00B850F3"/>
    <w:rsid w:val="00C14AF0"/>
    <w:rsid w:val="00C721EA"/>
    <w:rsid w:val="00CE71E5"/>
    <w:rsid w:val="00D602BC"/>
    <w:rsid w:val="00F01775"/>
    <w:rsid w:val="00F33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232F8-2161-422B-B306-5D007192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21">
    <w:name w:val="Plain Table 21"/>
    <w:basedOn w:val="TableNormal"/>
    <w:next w:val="PlainTable2"/>
    <w:uiPriority w:val="42"/>
    <w:rsid w:val="001C2BA0"/>
    <w:pPr>
      <w:pBdr>
        <w:top w:val="nil"/>
        <w:left w:val="nil"/>
        <w:bottom w:val="nil"/>
        <w:right w:val="nil"/>
        <w:between w:val="nil"/>
      </w:pBdr>
      <w:spacing w:after="0" w:line="240" w:lineRule="auto"/>
    </w:pPr>
    <w:rPr>
      <w:rFonts w:ascii="Arial" w:eastAsia="Arial" w:hAnsi="Arial" w:cs="Arial"/>
      <w:color w:val="000000"/>
      <w:lang w:bidi="th-TH"/>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1C2BA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1C2BA0"/>
    <w:rPr>
      <w:color w:val="0563C1" w:themeColor="hyperlink"/>
      <w:u w:val="single"/>
    </w:rPr>
  </w:style>
  <w:style w:type="paragraph" w:styleId="Header">
    <w:name w:val="header"/>
    <w:basedOn w:val="Normal"/>
    <w:link w:val="HeaderChar"/>
    <w:uiPriority w:val="99"/>
    <w:unhideWhenUsed/>
    <w:rsid w:val="001C2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BA0"/>
  </w:style>
  <w:style w:type="paragraph" w:styleId="Footer">
    <w:name w:val="footer"/>
    <w:basedOn w:val="Normal"/>
    <w:link w:val="FooterChar"/>
    <w:uiPriority w:val="99"/>
    <w:unhideWhenUsed/>
    <w:rsid w:val="001C2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BA0"/>
  </w:style>
  <w:style w:type="paragraph" w:styleId="FootnoteText">
    <w:name w:val="footnote text"/>
    <w:basedOn w:val="Normal"/>
    <w:link w:val="FootnoteTextChar"/>
    <w:uiPriority w:val="99"/>
    <w:unhideWhenUsed/>
    <w:qFormat/>
    <w:rsid w:val="00C721EA"/>
    <w:pPr>
      <w:spacing w:after="0" w:line="240" w:lineRule="auto"/>
    </w:pPr>
    <w:rPr>
      <w:sz w:val="20"/>
      <w:szCs w:val="25"/>
      <w:lang w:bidi="th-TH"/>
    </w:rPr>
  </w:style>
  <w:style w:type="character" w:customStyle="1" w:styleId="FootnoteTextChar">
    <w:name w:val="Footnote Text Char"/>
    <w:basedOn w:val="DefaultParagraphFont"/>
    <w:link w:val="FootnoteText"/>
    <w:uiPriority w:val="99"/>
    <w:rsid w:val="00C721EA"/>
    <w:rPr>
      <w:sz w:val="20"/>
      <w:szCs w:val="25"/>
      <w:lang w:bidi="th-TH"/>
    </w:rPr>
  </w:style>
  <w:style w:type="character" w:styleId="FootnoteReference">
    <w:name w:val="footnote reference"/>
    <w:basedOn w:val="DefaultParagraphFont"/>
    <w:unhideWhenUsed/>
    <w:qFormat/>
    <w:rsid w:val="00C721EA"/>
    <w:rPr>
      <w:vertAlign w:val="superscript"/>
    </w:rPr>
  </w:style>
  <w:style w:type="paragraph" w:styleId="ListParagraph">
    <w:name w:val="List Paragraph"/>
    <w:basedOn w:val="Normal"/>
    <w:uiPriority w:val="34"/>
    <w:qFormat/>
    <w:rsid w:val="00D602BC"/>
    <w:pPr>
      <w:pBdr>
        <w:top w:val="nil"/>
        <w:left w:val="nil"/>
        <w:bottom w:val="nil"/>
        <w:right w:val="nil"/>
        <w:between w:val="nil"/>
      </w:pBdr>
      <w:spacing w:after="0" w:line="276" w:lineRule="auto"/>
      <w:ind w:left="720"/>
      <w:contextualSpacing/>
    </w:pPr>
    <w:rPr>
      <w:rFonts w:ascii="Arial" w:eastAsia="Arial" w:hAnsi="Arial" w:cs="Cordia New"/>
      <w:color w:val="000000"/>
      <w:szCs w:val="28"/>
      <w:lang w:bidi="th-TH"/>
    </w:rPr>
  </w:style>
  <w:style w:type="table" w:styleId="TableGrid">
    <w:name w:val="Table Grid"/>
    <w:basedOn w:val="TableNormal"/>
    <w:uiPriority w:val="39"/>
    <w:rsid w:val="00A57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eb.krisdika.go.th/data/outsitedata/outsite21/file/ANTI_HUMAN_TRAFFICKING_ACT,B.E._2551_(2008).pdf" TargetMode="External"/><Relationship Id="rId18" Type="http://schemas.openxmlformats.org/officeDocument/2006/relationships/hyperlink" Target="https://www.unodc.org/res/cld/document/tha/2008/extradition_act_b_e__2472_html/Thai_Extradition_Act_Eng_Final_2551_R09-19.pdf" TargetMode="External"/><Relationship Id="rId3" Type="http://schemas.openxmlformats.org/officeDocument/2006/relationships/settings" Target="settings.xml"/><Relationship Id="rId21" Type="http://schemas.openxmlformats.org/officeDocument/2006/relationships/hyperlink" Target="https://www.ilo.org/dyn/natlex/docs/WEBTEXT/46403/65063/E96THA01.htm" TargetMode="External"/><Relationship Id="rId7" Type="http://schemas.openxmlformats.org/officeDocument/2006/relationships/image" Target="media/image1.png"/><Relationship Id="rId12" Type="http://schemas.openxmlformats.org/officeDocument/2006/relationships/hyperlink" Target="https://ecpat.org/wp-content/uploads/2021/09/Assesment-Matrix_2021SEP_ENG_v2.pdf" TargetMode="External"/><Relationship Id="rId17" Type="http://schemas.openxmlformats.org/officeDocument/2006/relationships/hyperlink" Target="http://asean-law.senate.go.th/file/law/pdf/file-260-22.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cj.org/wp-content/uploads/2012/12/Thailand-Criminal-Procedure-Code-1934-2008-eng.pdf" TargetMode="External"/><Relationship Id="rId20" Type="http://schemas.openxmlformats.org/officeDocument/2006/relationships/hyperlink" Target="http://www.krisdika.go.th/librarian/get?sysid=443287&amp;ex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pat.org/wp-content/uploads/2021/08/SECTT-Checklist_ENG_Explanatory-note.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freedom.ilaw.or.th/sites/default/files/CCA_EN.pdf" TargetMode="External"/><Relationship Id="rId23" Type="http://schemas.openxmlformats.org/officeDocument/2006/relationships/footer" Target="footer1.xml"/><Relationship Id="rId10" Type="http://schemas.openxmlformats.org/officeDocument/2006/relationships/hyperlink" Target="https://ecpat.org/wp-content/uploads/2021/08/Global-Report-Offenders-on-the-Move.pdf" TargetMode="External"/><Relationship Id="rId19" Type="http://schemas.openxmlformats.org/officeDocument/2006/relationships/hyperlink" Target="https://web.krisdika.go.th/data/outsitedata/outsite21/file/Immigration_Act_B.E._2522.pdf" TargetMode="External"/><Relationship Id="rId4" Type="http://schemas.openxmlformats.org/officeDocument/2006/relationships/webSettings" Target="webSettings.xml"/><Relationship Id="rId9" Type="http://schemas.openxmlformats.org/officeDocument/2006/relationships/hyperlink" Target="https://ecpat.org/wp-content/uploads/2021/09/SECTT-Checklist_ENG-1.pdf" TargetMode="External"/><Relationship Id="rId14" Type="http://schemas.openxmlformats.org/officeDocument/2006/relationships/hyperlink" Target="http://web.krisdika.go.th/data/outsitedata/outsite21/file/CHILD_PROTECTION_ACT_B.E._2546.pdf" TargetMode="External"/><Relationship Id="rId22" Type="http://schemas.openxmlformats.org/officeDocument/2006/relationships/hyperlink" Target="https://sherloc.unodc.org/cld/en/legislation/tha/witness_protection_act_b.e._2546/section_1-23/witness_protection_act_b.e._25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3476</Words>
  <Characters>19816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Varrella</dc:creator>
  <cp:keywords/>
  <dc:description/>
  <cp:lastModifiedBy>Gabriela Kuhn</cp:lastModifiedBy>
  <cp:revision>2</cp:revision>
  <dcterms:created xsi:type="dcterms:W3CDTF">2021-11-19T09:00:00Z</dcterms:created>
  <dcterms:modified xsi:type="dcterms:W3CDTF">2021-11-19T09:00:00Z</dcterms:modified>
</cp:coreProperties>
</file>