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1F803" w14:textId="664F050B" w:rsidR="00A26B93" w:rsidRDefault="00A57A0C">
      <w:pPr>
        <w:rPr>
          <w:rFonts w:ascii="Calibri-Bold" w:hAnsi="Calibri-Bold" w:cs="Calibri-Bold"/>
          <w:b/>
          <w:bCs/>
          <w:color w:val="02436F"/>
          <w:sz w:val="32"/>
          <w:szCs w:val="32"/>
        </w:rPr>
      </w:pPr>
      <w:r>
        <w:rPr>
          <w:noProof/>
          <w:lang w:val="en-US" w:eastAsia="en-US"/>
        </w:rPr>
        <w:drawing>
          <wp:anchor distT="0" distB="0" distL="114300" distR="114300" simplePos="0" relativeHeight="251658240" behindDoc="1" locked="0" layoutInCell="1" allowOverlap="1" wp14:anchorId="4B4D8DCB" wp14:editId="04E5FE86">
            <wp:simplePos x="0" y="0"/>
            <wp:positionH relativeFrom="margin">
              <wp:posOffset>4620260</wp:posOffset>
            </wp:positionH>
            <wp:positionV relativeFrom="paragraph">
              <wp:posOffset>95250</wp:posOffset>
            </wp:positionV>
            <wp:extent cx="1162050" cy="674370"/>
            <wp:effectExtent l="0" t="0" r="0" b="0"/>
            <wp:wrapTight wrapText="bothSides">
              <wp:wrapPolygon edited="0">
                <wp:start x="0" y="0"/>
                <wp:lineTo x="0" y="20746"/>
                <wp:lineTo x="21246" y="2074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050" cy="674370"/>
                    </a:xfrm>
                    <a:prstGeom prst="rect">
                      <a:avLst/>
                    </a:prstGeom>
                  </pic:spPr>
                </pic:pic>
              </a:graphicData>
            </a:graphic>
          </wp:anchor>
        </w:drawing>
      </w:r>
      <w:r>
        <w:rPr>
          <w:rFonts w:ascii="Calibri-Bold" w:hAnsi="Calibri-Bold" w:cs="Calibri-Bold"/>
          <w:b/>
          <w:bCs/>
          <w:color w:val="02436F"/>
          <w:sz w:val="32"/>
          <w:szCs w:val="32"/>
        </w:rPr>
        <w:t xml:space="preserve"> Nicaragua  </w:t>
      </w:r>
    </w:p>
    <w:p w14:paraId="5C3C8672" w14:textId="40786888" w:rsidR="00A57A0C" w:rsidRDefault="00A57A0C">
      <w:pPr>
        <w:rPr>
          <w:rFonts w:ascii="Calibri" w:eastAsia="Calibri" w:hAnsi="Calibri" w:cs="Calibri"/>
        </w:rPr>
      </w:pPr>
      <w:r>
        <w:rPr>
          <w:noProof/>
          <w:lang w:val="en-US" w:eastAsia="en-US"/>
        </w:rPr>
        <w:drawing>
          <wp:inline distT="0" distB="0" distL="0" distR="0" wp14:anchorId="44176CC7" wp14:editId="72D3D7E8">
            <wp:extent cx="2216150" cy="750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63938" cy="800900"/>
                    </a:xfrm>
                    <a:prstGeom prst="rect">
                      <a:avLst/>
                    </a:prstGeom>
                  </pic:spPr>
                </pic:pic>
              </a:graphicData>
            </a:graphic>
          </wp:inline>
        </w:drawing>
      </w:r>
    </w:p>
    <w:p w14:paraId="7EF4E873" w14:textId="631BA26C" w:rsidR="00A57A0C" w:rsidRDefault="00A57A0C">
      <w:pPr>
        <w:rPr>
          <w:rFonts w:ascii="Calibri" w:eastAsia="Calibri" w:hAnsi="Calibri" w:cs="Calibri"/>
        </w:rPr>
      </w:pPr>
    </w:p>
    <w:p w14:paraId="37D5FB94" w14:textId="77777777" w:rsidR="00A57A0C" w:rsidRDefault="00A57A0C" w:rsidP="00A57A0C">
      <w:pPr>
        <w:widowControl/>
        <w:spacing w:line="240" w:lineRule="auto"/>
        <w:jc w:val="both"/>
        <w:rPr>
          <w:rFonts w:ascii="Calibri" w:eastAsia="Calibri" w:hAnsi="Calibri" w:cs="Calibri"/>
          <w:lang w:val="en-US" w:eastAsia="en-US"/>
        </w:rPr>
      </w:pPr>
      <w:r w:rsidRPr="00A57A0C">
        <w:rPr>
          <w:rFonts w:ascii="Calibri" w:eastAsia="Calibri" w:hAnsi="Calibri" w:cs="Calibri"/>
          <w:lang w:val="en-US" w:eastAsia="en-US"/>
        </w:rPr>
        <w:t xml:space="preserve">ECPAT International desarrolló </w:t>
      </w:r>
      <w:hyperlink r:id="rId9" w:history="1">
        <w:r w:rsidRPr="00A57A0C">
          <w:rPr>
            <w:rStyle w:val="Hyperlink"/>
            <w:rFonts w:ascii="Calibri" w:eastAsia="Calibri" w:hAnsi="Calibri" w:cs="Calibri"/>
            <w:lang w:val="en-US" w:eastAsia="en-US"/>
          </w:rPr>
          <w:t>una lista de verificación legal</w:t>
        </w:r>
      </w:hyperlink>
      <w:r w:rsidRPr="00A57A0C">
        <w:rPr>
          <w:rFonts w:ascii="Calibri" w:eastAsia="Calibri" w:hAnsi="Calibri" w:cs="Calibri"/>
          <w:lang w:val="en-US" w:eastAsia="en-US"/>
        </w:rPr>
        <w:t xml:space="preserve"> para los gobiernos que brinda orientación para las intervenciones legales y las medidas a adoptar para mejorar sus marcos legales nacionales para abordar de manera más efectiva el delito de explotación sexual de niños, niñas y adolescentes en los viajes y el turismo, junto con sus elementos en línea.</w:t>
      </w:r>
    </w:p>
    <w:p w14:paraId="00697431" w14:textId="2721357C" w:rsidR="00A57A0C" w:rsidRPr="00A57A0C" w:rsidRDefault="00A57A0C" w:rsidP="00A57A0C">
      <w:pPr>
        <w:widowControl/>
        <w:spacing w:line="240" w:lineRule="auto"/>
        <w:jc w:val="both"/>
        <w:rPr>
          <w:rFonts w:ascii="Calibri" w:eastAsia="Calibri" w:hAnsi="Calibri" w:cs="Calibri"/>
          <w:lang w:val="en-US" w:eastAsia="en-US"/>
        </w:rPr>
      </w:pPr>
    </w:p>
    <w:p w14:paraId="609031D3" w14:textId="3A1BEFFD" w:rsidR="00A57A0C" w:rsidRDefault="00A57A0C" w:rsidP="00A57A0C">
      <w:pPr>
        <w:widowControl/>
        <w:spacing w:line="240" w:lineRule="auto"/>
        <w:jc w:val="both"/>
        <w:rPr>
          <w:rFonts w:ascii="Calibri" w:eastAsia="Calibri" w:hAnsi="Calibri" w:cs="Calibri"/>
          <w:lang w:val="es-ES_tradnl" w:eastAsia="en-US"/>
        </w:rPr>
      </w:pPr>
      <w:r w:rsidRPr="00A57A0C">
        <w:rPr>
          <w:rFonts w:ascii="Calibri" w:eastAsia="Calibri" w:hAnsi="Calibri" w:cs="Calibri"/>
          <w:lang w:val="es-ES_tradnl" w:eastAsia="en-US"/>
        </w:rPr>
        <w:t>La lista de verificación legal se desarrolló sobre la base de la</w:t>
      </w:r>
      <w:r>
        <w:rPr>
          <w:rFonts w:ascii="Calibri" w:eastAsia="Calibri" w:hAnsi="Calibri" w:cs="Calibri"/>
          <w:lang w:val="es-ES_tradnl" w:eastAsia="en-US"/>
        </w:rPr>
        <w:t>s</w:t>
      </w:r>
      <w:r w:rsidRPr="00A57A0C">
        <w:rPr>
          <w:rFonts w:ascii="Calibri" w:eastAsia="Calibri" w:hAnsi="Calibri" w:cs="Calibri"/>
          <w:lang w:val="es-ES_tradnl" w:eastAsia="en-US"/>
        </w:rPr>
        <w:t xml:space="preserve"> recomendacion</w:t>
      </w:r>
      <w:r>
        <w:rPr>
          <w:rFonts w:ascii="Calibri" w:eastAsia="Calibri" w:hAnsi="Calibri" w:cs="Calibri"/>
          <w:lang w:val="es-ES_tradnl" w:eastAsia="en-US"/>
        </w:rPr>
        <w:t>es</w:t>
      </w:r>
      <w:r w:rsidRPr="00A57A0C">
        <w:rPr>
          <w:rFonts w:ascii="Calibri" w:eastAsia="Calibri" w:hAnsi="Calibri" w:cs="Calibri"/>
          <w:lang w:val="es-ES_tradnl" w:eastAsia="en-US"/>
        </w:rPr>
        <w:t xml:space="preserve"> del primer </w:t>
      </w:r>
      <w:hyperlink r:id="rId10" w:history="1">
        <w:r w:rsidRPr="00A57A0C">
          <w:rPr>
            <w:rStyle w:val="Hyperlink"/>
            <w:rFonts w:ascii="Calibri" w:eastAsia="Calibri" w:hAnsi="Calibri" w:cs="Calibri"/>
            <w:lang w:val="es-ES_tradnl" w:eastAsia="en-US"/>
          </w:rPr>
          <w:t>Estudio Global</w:t>
        </w:r>
      </w:hyperlink>
      <w:r w:rsidRPr="00A57A0C">
        <w:rPr>
          <w:rFonts w:ascii="Calibri" w:eastAsia="Calibri" w:hAnsi="Calibri" w:cs="Calibri"/>
          <w:lang w:val="es-ES_tradnl" w:eastAsia="en-US"/>
        </w:rPr>
        <w:t xml:space="preserve"> sobre la explotación sexual de niños, niñas y adolescentes en el contexto de los viajes y el turismo. Tras el desarrollo de esta lista de verificación legal, ECPAT International llevó a cabo un análisis de país para </w:t>
      </w:r>
      <w:r>
        <w:rPr>
          <w:rFonts w:ascii="Calibri" w:eastAsia="Calibri" w:hAnsi="Calibri" w:cs="Calibri"/>
          <w:lang w:val="es-ES_tradnl" w:eastAsia="en-US"/>
        </w:rPr>
        <w:t>Nicaragua</w:t>
      </w:r>
      <w:r w:rsidRPr="00A57A0C">
        <w:rPr>
          <w:rFonts w:ascii="Calibri" w:eastAsia="Calibri" w:hAnsi="Calibri" w:cs="Calibri"/>
          <w:lang w:val="es-ES_tradnl" w:eastAsia="en-US"/>
        </w:rPr>
        <w:t xml:space="preserve"> y otros países de África, así como el sudeste de Asia, Asia y las Américas.</w:t>
      </w:r>
    </w:p>
    <w:p w14:paraId="689B2B61" w14:textId="16D452AE" w:rsidR="00A57A0C" w:rsidRPr="00A57A0C" w:rsidRDefault="00A57A0C" w:rsidP="00A57A0C">
      <w:pPr>
        <w:widowControl/>
        <w:spacing w:line="240" w:lineRule="auto"/>
        <w:jc w:val="both"/>
        <w:rPr>
          <w:rFonts w:ascii="Calibri" w:eastAsia="Calibri" w:hAnsi="Calibri" w:cs="Calibri"/>
          <w:lang w:val="en-US" w:eastAsia="en-US"/>
        </w:rPr>
      </w:pPr>
    </w:p>
    <w:p w14:paraId="11398F94" w14:textId="77777777" w:rsidR="00A57A0C" w:rsidRDefault="00A57A0C" w:rsidP="00A57A0C">
      <w:pPr>
        <w:widowControl/>
        <w:spacing w:line="240" w:lineRule="auto"/>
        <w:jc w:val="both"/>
        <w:rPr>
          <w:rFonts w:ascii="Calibri" w:eastAsia="Calibri" w:hAnsi="Calibri" w:cs="Calibri"/>
          <w:lang w:val="es-ES_tradnl" w:eastAsia="en-US"/>
        </w:rPr>
      </w:pPr>
      <w:r w:rsidRPr="00A57A0C">
        <w:rPr>
          <w:rFonts w:ascii="Calibri" w:eastAsia="Calibri" w:hAnsi="Calibri" w:cs="Calibri"/>
          <w:lang w:val="es-ES_tradnl" w:eastAsia="en-US"/>
        </w:rPr>
        <w:t>Los análisis de países sirven como base para indicar y rastrear el estado de implementación de las intervenciones legales dentro y entre las cuatro regiones. Proporcionan a los gobiernos instrucciones claras para mejorar sus acciones con respecto a la protección infantil contra la explotación sexual en el contexto de los viajes y el turismo, incluidos sus elementos en línea.</w:t>
      </w:r>
    </w:p>
    <w:p w14:paraId="23DC0F31" w14:textId="6845E6BF" w:rsidR="00A57A0C" w:rsidRPr="00A57A0C" w:rsidRDefault="00A57A0C" w:rsidP="00A57A0C">
      <w:pPr>
        <w:widowControl/>
        <w:spacing w:line="240" w:lineRule="auto"/>
        <w:jc w:val="both"/>
        <w:rPr>
          <w:rFonts w:ascii="Calibri" w:eastAsia="Calibri" w:hAnsi="Calibri" w:cs="Calibri"/>
          <w:lang w:val="en-US" w:eastAsia="en-US"/>
        </w:rPr>
      </w:pPr>
    </w:p>
    <w:p w14:paraId="363306D1" w14:textId="05C79CBF" w:rsidR="00A57A0C" w:rsidRDefault="00A57A0C" w:rsidP="00A57A0C">
      <w:pPr>
        <w:spacing w:line="240" w:lineRule="auto"/>
        <w:jc w:val="both"/>
        <w:rPr>
          <w:rFonts w:ascii="Calibri" w:eastAsia="Calibri" w:hAnsi="Calibri" w:cs="Calibri"/>
        </w:rPr>
      </w:pPr>
      <w:r w:rsidRPr="00A57A0C">
        <w:rPr>
          <w:rFonts w:ascii="Calibri" w:eastAsia="Calibri" w:hAnsi="Calibri" w:cs="Calibri"/>
          <w:lang w:val="es-ES_tradnl" w:eastAsia="en-US"/>
        </w:rPr>
        <w:t xml:space="preserve">La siguiente tabla permite evaluar fácilmente la legislación existente en comparación con las 24 medidas de la lista de verificación legal. Se actualizará a medida que cambien las leyes y políticas. Se pueden consultar la </w:t>
      </w:r>
      <w:hyperlink r:id="rId11" w:history="1">
        <w:r w:rsidRPr="00A57A0C">
          <w:rPr>
            <w:rStyle w:val="Hyperlink"/>
            <w:rFonts w:ascii="Calibri" w:eastAsia="Calibri" w:hAnsi="Calibri" w:cs="Calibri"/>
            <w:lang w:val="es-ES_tradnl" w:eastAsia="en-US"/>
          </w:rPr>
          <w:t>nota explicativa</w:t>
        </w:r>
      </w:hyperlink>
      <w:r w:rsidRPr="00A57A0C">
        <w:rPr>
          <w:rFonts w:ascii="Calibri" w:eastAsia="Calibri" w:hAnsi="Calibri" w:cs="Calibri"/>
          <w:lang w:val="es-ES_tradnl" w:eastAsia="en-US"/>
        </w:rPr>
        <w:t xml:space="preserve"> y la </w:t>
      </w:r>
      <w:hyperlink r:id="rId12" w:history="1">
        <w:r w:rsidRPr="00A57A0C">
          <w:rPr>
            <w:rStyle w:val="Hyperlink"/>
            <w:rFonts w:ascii="Calibri" w:eastAsia="Calibri" w:hAnsi="Calibri" w:cs="Calibri"/>
            <w:lang w:val="es-ES_tradnl" w:eastAsia="en-US"/>
          </w:rPr>
          <w:t>matriz de evaluación</w:t>
        </w:r>
      </w:hyperlink>
      <w:r w:rsidRPr="00A57A0C">
        <w:rPr>
          <w:rFonts w:ascii="Calibri" w:eastAsia="Calibri" w:hAnsi="Calibri" w:cs="Calibri"/>
          <w:lang w:val="es-ES_tradnl" w:eastAsia="en-US"/>
        </w:rPr>
        <w:t xml:space="preserve"> para mayor referencia</w:t>
      </w:r>
    </w:p>
    <w:p w14:paraId="38CE2BA4" w14:textId="586CF3B1" w:rsidR="00A57A0C" w:rsidRDefault="00A57A0C">
      <w:pPr>
        <w:rPr>
          <w:rFonts w:ascii="Calibri" w:eastAsia="Calibri" w:hAnsi="Calibri" w:cs="Calibri"/>
        </w:rPr>
      </w:pPr>
    </w:p>
    <w:p w14:paraId="66CDA138" w14:textId="77777777" w:rsidR="00A57A0C" w:rsidRDefault="00A57A0C">
      <w:pPr>
        <w:rPr>
          <w:rFonts w:ascii="Calibri" w:eastAsia="Calibri" w:hAnsi="Calibri" w:cs="Calibri"/>
        </w:rPr>
      </w:pPr>
    </w:p>
    <w:tbl>
      <w:tblPr>
        <w:tblStyle w:val="a1"/>
        <w:tblW w:w="10244" w:type="dxa"/>
        <w:tblInd w:w="-66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539"/>
        <w:gridCol w:w="3480"/>
        <w:gridCol w:w="1601"/>
        <w:gridCol w:w="4624"/>
      </w:tblGrid>
      <w:tr w:rsidR="00A26B93" w14:paraId="15B7F9DD" w14:textId="77777777" w:rsidTr="00AA20DE">
        <w:trPr>
          <w:trHeight w:val="705"/>
        </w:trPr>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0BE474BE" w14:textId="77777777" w:rsidR="00A26B93" w:rsidRDefault="00A26B93">
            <w:pPr>
              <w:spacing w:line="240" w:lineRule="auto"/>
              <w:rPr>
                <w:rFonts w:ascii="Calibri" w:eastAsia="Calibri" w:hAnsi="Calibri" w:cs="Calibri"/>
              </w:rPr>
            </w:pPr>
          </w:p>
        </w:tc>
        <w:tc>
          <w:tcPr>
            <w:tcW w:w="3480" w:type="dxa"/>
            <w:tcBorders>
              <w:top w:val="single" w:sz="8" w:space="0" w:color="000001"/>
              <w:left w:val="single" w:sz="8" w:space="0" w:color="000001"/>
              <w:bottom w:val="single" w:sz="8" w:space="0" w:color="000001"/>
              <w:right w:val="single" w:sz="8" w:space="0" w:color="000001"/>
            </w:tcBorders>
            <w:shd w:val="clear" w:color="auto" w:fill="FFFFFF"/>
          </w:tcPr>
          <w:p w14:paraId="565F54D8" w14:textId="77777777" w:rsidR="00A26B93" w:rsidRDefault="00555F41">
            <w:pPr>
              <w:spacing w:line="240" w:lineRule="auto"/>
              <w:rPr>
                <w:rFonts w:ascii="Calibri" w:eastAsia="Calibri" w:hAnsi="Calibri" w:cs="Calibri"/>
                <w:b/>
              </w:rPr>
            </w:pPr>
            <w:r>
              <w:rPr>
                <w:rFonts w:ascii="Calibri" w:eastAsia="Calibri" w:hAnsi="Calibri" w:cs="Calibri"/>
                <w:b/>
              </w:rPr>
              <w:t>Recomendaciones</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2246C8AC" w14:textId="77777777" w:rsidR="00A26B93" w:rsidRDefault="00555F41">
            <w:pPr>
              <w:spacing w:line="240" w:lineRule="auto"/>
              <w:rPr>
                <w:rFonts w:ascii="Calibri" w:eastAsia="Calibri" w:hAnsi="Calibri" w:cs="Calibri"/>
                <w:b/>
              </w:rPr>
            </w:pPr>
            <w:r>
              <w:rPr>
                <w:rFonts w:ascii="Calibri" w:eastAsia="Calibri" w:hAnsi="Calibri" w:cs="Calibri"/>
                <w:b/>
              </w:rPr>
              <w:t>Implementado</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108D3F09" w14:textId="77777777" w:rsidR="00A26B93" w:rsidRDefault="00555F41">
            <w:pPr>
              <w:spacing w:line="240" w:lineRule="auto"/>
              <w:rPr>
                <w:rFonts w:ascii="Calibri" w:eastAsia="Calibri" w:hAnsi="Calibri" w:cs="Calibri"/>
                <w:b/>
              </w:rPr>
            </w:pPr>
            <w:r>
              <w:rPr>
                <w:rFonts w:ascii="Calibri" w:eastAsia="Calibri" w:hAnsi="Calibri" w:cs="Calibri"/>
                <w:b/>
              </w:rPr>
              <w:t>Legislación</w:t>
            </w:r>
          </w:p>
        </w:tc>
      </w:tr>
      <w:tr w:rsidR="0081228E" w14:paraId="741349E5" w14:textId="77777777" w:rsidTr="0081228E">
        <w:trPr>
          <w:trHeight w:val="2230"/>
        </w:trPr>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4DF95299" w14:textId="77777777" w:rsidR="0081228E" w:rsidRDefault="0081228E" w:rsidP="0081228E">
            <w:pPr>
              <w:spacing w:line="240" w:lineRule="auto"/>
              <w:rPr>
                <w:rFonts w:ascii="Calibri" w:eastAsia="Calibri" w:hAnsi="Calibri" w:cs="Calibri"/>
              </w:rPr>
            </w:pPr>
            <w:r>
              <w:rPr>
                <w:rFonts w:ascii="Calibri" w:eastAsia="Calibri" w:hAnsi="Calibri" w:cs="Calibri"/>
              </w:rPr>
              <w:t>1.</w:t>
            </w:r>
          </w:p>
        </w:tc>
        <w:tc>
          <w:tcPr>
            <w:tcW w:w="3480" w:type="dxa"/>
            <w:shd w:val="clear" w:color="auto" w:fill="auto"/>
          </w:tcPr>
          <w:p w14:paraId="16717136" w14:textId="77777777" w:rsidR="0081228E" w:rsidRPr="00F93808" w:rsidRDefault="0081228E" w:rsidP="0081228E">
            <w:pPr>
              <w:spacing w:line="240" w:lineRule="auto"/>
              <w:rPr>
                <w:rFonts w:ascii="Calibri" w:eastAsia="Calibri" w:hAnsi="Calibri" w:cs="Calibri"/>
              </w:rPr>
            </w:pPr>
            <w:r>
              <w:rPr>
                <w:rFonts w:ascii="Calibri" w:eastAsia="Calibri" w:hAnsi="Calibri" w:cs="Calibri"/>
              </w:rPr>
              <w:t>E</w:t>
            </w:r>
            <w:r w:rsidRPr="00F93808">
              <w:rPr>
                <w:rFonts w:ascii="Calibri" w:eastAsia="Calibri" w:hAnsi="Calibri" w:cs="Calibri"/>
              </w:rPr>
              <w:t xml:space="preserve">stablecer por ley </w:t>
            </w:r>
            <w:r w:rsidRPr="00F93808">
              <w:rPr>
                <w:rFonts w:ascii="Calibri" w:eastAsia="Calibri" w:hAnsi="Calibri" w:cs="Calibri"/>
                <w:b/>
              </w:rPr>
              <w:t>la jurisdicción extraterritorial</w:t>
            </w:r>
            <w:r w:rsidRPr="00F93808">
              <w:rPr>
                <w:rFonts w:ascii="Calibri" w:eastAsia="Calibri" w:hAnsi="Calibri" w:cs="Calibri"/>
              </w:rPr>
              <w:t xml:space="preserve">, dentro de los parámetros del Artículo 4 del OPSC, </w:t>
            </w:r>
          </w:p>
          <w:p w14:paraId="1910E2F6" w14:textId="77777777" w:rsidR="0081228E" w:rsidRPr="00F93808" w:rsidRDefault="0081228E" w:rsidP="0081228E">
            <w:pPr>
              <w:spacing w:line="240" w:lineRule="auto"/>
              <w:rPr>
                <w:rFonts w:ascii="Calibri" w:eastAsia="Calibri" w:hAnsi="Calibri" w:cs="Calibri"/>
              </w:rPr>
            </w:pPr>
            <w:r w:rsidRPr="00F93808">
              <w:rPr>
                <w:rFonts w:ascii="Calibri" w:eastAsia="Calibri" w:hAnsi="Calibri" w:cs="Calibri"/>
              </w:rPr>
              <w:t xml:space="preserve">para todos los delitos de explotación sexual de niñas, niños y adolescentes, incluyendo aquellos </w:t>
            </w:r>
          </w:p>
          <w:p w14:paraId="70E2A413" w14:textId="37DFAFA4" w:rsidR="0081228E" w:rsidRDefault="0081228E" w:rsidP="0081228E">
            <w:pPr>
              <w:spacing w:line="240" w:lineRule="auto"/>
              <w:rPr>
                <w:rFonts w:ascii="Calibri" w:eastAsia="Calibri" w:hAnsi="Calibri" w:cs="Calibri"/>
              </w:rPr>
            </w:pPr>
            <w:r w:rsidRPr="00F93808">
              <w:rPr>
                <w:rFonts w:ascii="Calibri" w:eastAsia="Calibri" w:hAnsi="Calibri" w:cs="Calibri"/>
              </w:rPr>
              <w:t>que se producen en línea.</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41BD6DB4" w14:textId="4A08A91A" w:rsidR="0081228E" w:rsidRDefault="0081228E" w:rsidP="0081228E">
            <w:pPr>
              <w:spacing w:line="240" w:lineRule="auto"/>
              <w:rPr>
                <w:rFonts w:ascii="Calibri" w:eastAsia="Calibri" w:hAnsi="Calibri" w:cs="Calibri"/>
              </w:rPr>
            </w:pPr>
            <w:r>
              <w:rPr>
                <w:rFonts w:ascii="Calibri" w:eastAsia="Calibri" w:hAnsi="Calibri" w:cs="Calibri"/>
              </w:rPr>
              <w:t>Sí</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1B267586" w14:textId="77777777" w:rsidR="0081228E" w:rsidRDefault="0081228E" w:rsidP="0081228E">
            <w:pPr>
              <w:spacing w:line="240" w:lineRule="auto"/>
              <w:rPr>
                <w:rFonts w:ascii="Calibri" w:eastAsia="Calibri" w:hAnsi="Calibri" w:cs="Calibri"/>
              </w:rPr>
            </w:pPr>
            <w:r>
              <w:rPr>
                <w:rFonts w:ascii="Calibri" w:eastAsia="Calibri" w:hAnsi="Calibri" w:cs="Calibri"/>
              </w:rPr>
              <w:t>El Código Penal de Nicaragua contempla el Principio de Universalidad en su artículo 16 que permite que la ley penal se aplique tanto a los nicaragüenses como a los extranjeros que hayan cometido delitos fuera de Nicaragua. Este principio se aplica a los siguientes delitos: Delitos de tráfico de migrantes y trata de personas con fines de esclavitud o explotación sexual y explotación laboral; Delitos de tráfico internacional de personas; Delitos sexuales en perjuicio de NNA.</w:t>
            </w:r>
          </w:p>
          <w:p w14:paraId="2D775512" w14:textId="77777777" w:rsidR="0081228E" w:rsidRDefault="0081228E" w:rsidP="0081228E">
            <w:pPr>
              <w:spacing w:line="240" w:lineRule="auto"/>
              <w:rPr>
                <w:rFonts w:ascii="Calibri" w:eastAsia="Calibri" w:hAnsi="Calibri" w:cs="Calibri"/>
              </w:rPr>
            </w:pPr>
          </w:p>
          <w:p w14:paraId="560760A4" w14:textId="3B1C4193" w:rsidR="0081228E" w:rsidRDefault="0081228E" w:rsidP="0081228E">
            <w:pPr>
              <w:spacing w:line="240" w:lineRule="auto"/>
              <w:rPr>
                <w:rFonts w:ascii="Calibri" w:eastAsia="Calibri" w:hAnsi="Calibri" w:cs="Calibri"/>
                <w:highlight w:val="white"/>
              </w:rPr>
            </w:pPr>
            <w:r>
              <w:rPr>
                <w:rFonts w:ascii="Calibri" w:eastAsia="Calibri" w:hAnsi="Calibri" w:cs="Calibri"/>
                <w:highlight w:val="white"/>
              </w:rPr>
              <w:t xml:space="preserve">La Ley Especial de Ciberdelitos (Ley no. 1042) indica que </w:t>
            </w:r>
            <w:r w:rsidRPr="00892113">
              <w:rPr>
                <w:rFonts w:ascii="Calibri" w:eastAsia="Calibri" w:hAnsi="Calibri" w:cs="Calibri"/>
              </w:rPr>
              <w:t>se aplicarán</w:t>
            </w:r>
            <w:r>
              <w:rPr>
                <w:rFonts w:ascii="Calibri" w:eastAsia="Calibri" w:hAnsi="Calibri" w:cs="Calibri"/>
              </w:rPr>
              <w:t xml:space="preserve"> </w:t>
            </w:r>
            <w:r>
              <w:rPr>
                <w:rFonts w:ascii="Calibri" w:eastAsia="Calibri" w:hAnsi="Calibri" w:cs="Calibri"/>
                <w:highlight w:val="white"/>
              </w:rPr>
              <w:t>las disposiciones contenidas en esta ley “</w:t>
            </w:r>
            <w:r>
              <w:rPr>
                <w:rFonts w:ascii="Calibri" w:eastAsia="Calibri" w:hAnsi="Calibri" w:cs="Calibri"/>
              </w:rPr>
              <w:t xml:space="preserve">a </w:t>
            </w:r>
            <w:r w:rsidRPr="00892113">
              <w:rPr>
                <w:rFonts w:ascii="Calibri" w:eastAsia="Calibri" w:hAnsi="Calibri" w:cs="Calibri"/>
              </w:rPr>
              <w:t>quienes cometan los delitos previstos en ésta, dentro o fuera del territorio nacional</w:t>
            </w:r>
            <w:r>
              <w:rPr>
                <w:rFonts w:ascii="Calibri" w:eastAsia="Calibri" w:hAnsi="Calibri" w:cs="Calibri"/>
              </w:rPr>
              <w:t xml:space="preserve">” (Articulo 2). Artículos 31 y 32 contemplan </w:t>
            </w:r>
            <w:r w:rsidRPr="00892113">
              <w:rPr>
                <w:rFonts w:ascii="Calibri" w:eastAsia="Calibri" w:hAnsi="Calibri" w:cs="Calibri"/>
              </w:rPr>
              <w:t>delito</w:t>
            </w:r>
            <w:r>
              <w:rPr>
                <w:rFonts w:ascii="Calibri" w:eastAsia="Calibri" w:hAnsi="Calibri" w:cs="Calibri"/>
              </w:rPr>
              <w:t>s</w:t>
            </w:r>
            <w:r w:rsidRPr="00892113">
              <w:rPr>
                <w:rFonts w:ascii="Calibri" w:eastAsia="Calibri" w:hAnsi="Calibri" w:cs="Calibri"/>
              </w:rPr>
              <w:t xml:space="preserve"> de explotación sexual </w:t>
            </w:r>
            <w:r>
              <w:rPr>
                <w:rFonts w:ascii="Calibri" w:eastAsia="Calibri" w:hAnsi="Calibri" w:cs="Calibri"/>
              </w:rPr>
              <w:t>de NNA a través del uso de las tecnologías de la información y la c</w:t>
            </w:r>
            <w:r w:rsidRPr="00892113">
              <w:rPr>
                <w:rFonts w:ascii="Calibri" w:eastAsia="Calibri" w:hAnsi="Calibri" w:cs="Calibri"/>
              </w:rPr>
              <w:t>omunicación</w:t>
            </w:r>
            <w:r>
              <w:rPr>
                <w:rFonts w:ascii="Calibri" w:eastAsia="Calibri" w:hAnsi="Calibri" w:cs="Calibri"/>
              </w:rPr>
              <w:t xml:space="preserve">. </w:t>
            </w:r>
            <w:r w:rsidRPr="00892113">
              <w:rPr>
                <w:rFonts w:ascii="Calibri" w:eastAsia="Calibri" w:hAnsi="Calibri" w:cs="Calibri"/>
              </w:rPr>
              <w:t>Específicamente</w:t>
            </w:r>
            <w:r>
              <w:rPr>
                <w:rFonts w:ascii="Calibri" w:eastAsia="Calibri" w:hAnsi="Calibri" w:cs="Calibri"/>
              </w:rPr>
              <w:t>:  la “</w:t>
            </w:r>
            <w:r w:rsidRPr="00892113">
              <w:rPr>
                <w:rFonts w:ascii="Calibri" w:eastAsia="Calibri" w:hAnsi="Calibri" w:cs="Calibri"/>
              </w:rPr>
              <w:t xml:space="preserve">Utilización de niñas, niños, adolescentes o </w:t>
            </w:r>
            <w:r w:rsidRPr="00892113">
              <w:rPr>
                <w:rFonts w:ascii="Calibri" w:eastAsia="Calibri" w:hAnsi="Calibri" w:cs="Calibri"/>
              </w:rPr>
              <w:lastRenderedPageBreak/>
              <w:t>personas con discapacidad necesitada de especial protección, en pornografía a través del uso de las Tecnologías de la Información y la Comunicación</w:t>
            </w:r>
            <w:r>
              <w:rPr>
                <w:rFonts w:ascii="Calibri" w:eastAsia="Calibri" w:hAnsi="Calibri" w:cs="Calibri"/>
              </w:rPr>
              <w:t>” y la “</w:t>
            </w:r>
            <w:r w:rsidRPr="00892113">
              <w:rPr>
                <w:rFonts w:ascii="Calibri" w:eastAsia="Calibri" w:hAnsi="Calibri" w:cs="Calibri"/>
              </w:rPr>
              <w:t>Corrupción a personas menores de 16 años o personas con discapacidad necesitada de especial protección a través del uso de las Tecnologías de la Información y la Comunicación</w:t>
            </w:r>
            <w:r>
              <w:rPr>
                <w:rFonts w:ascii="Calibri" w:eastAsia="Calibri" w:hAnsi="Calibri" w:cs="Calibri"/>
              </w:rPr>
              <w:t>”/</w:t>
            </w:r>
            <w:r>
              <w:rPr>
                <w:rFonts w:ascii="Calibri" w:eastAsia="Calibri" w:hAnsi="Calibri" w:cs="Calibri"/>
                <w:highlight w:val="white"/>
              </w:rPr>
              <w:t xml:space="preserve"> </w:t>
            </w:r>
          </w:p>
        </w:tc>
      </w:tr>
      <w:tr w:rsidR="0081228E" w14:paraId="18BA6361"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2306B9A0" w14:textId="77777777" w:rsidR="0081228E" w:rsidRDefault="0081228E" w:rsidP="0081228E">
            <w:pPr>
              <w:spacing w:line="240" w:lineRule="auto"/>
              <w:rPr>
                <w:rFonts w:ascii="Calibri" w:eastAsia="Calibri" w:hAnsi="Calibri" w:cs="Calibri"/>
              </w:rPr>
            </w:pPr>
            <w:r>
              <w:rPr>
                <w:rFonts w:ascii="Calibri" w:eastAsia="Calibri" w:hAnsi="Calibri" w:cs="Calibri"/>
              </w:rPr>
              <w:lastRenderedPageBreak/>
              <w:t>2.</w:t>
            </w:r>
          </w:p>
        </w:tc>
        <w:tc>
          <w:tcPr>
            <w:tcW w:w="3480" w:type="dxa"/>
            <w:shd w:val="clear" w:color="auto" w:fill="auto"/>
          </w:tcPr>
          <w:p w14:paraId="1655A179" w14:textId="77777777" w:rsidR="0081228E" w:rsidRPr="00F93808" w:rsidRDefault="0081228E" w:rsidP="0081228E">
            <w:pPr>
              <w:spacing w:line="240" w:lineRule="auto"/>
              <w:rPr>
                <w:rFonts w:ascii="Calibri" w:eastAsia="Calibri" w:hAnsi="Calibri" w:cs="Calibri"/>
              </w:rPr>
            </w:pPr>
            <w:r w:rsidRPr="00F93808">
              <w:rPr>
                <w:rFonts w:ascii="Calibri" w:eastAsia="Calibri" w:hAnsi="Calibri" w:cs="Calibri"/>
              </w:rPr>
              <w:t xml:space="preserve">Incluir en los </w:t>
            </w:r>
            <w:r w:rsidRPr="00F93808">
              <w:rPr>
                <w:rFonts w:ascii="Calibri" w:eastAsia="Calibri" w:hAnsi="Calibri" w:cs="Calibri"/>
                <w:b/>
              </w:rPr>
              <w:t>tratados de extradición</w:t>
            </w:r>
            <w:r w:rsidRPr="00F93808">
              <w:rPr>
                <w:rFonts w:ascii="Calibri" w:eastAsia="Calibri" w:hAnsi="Calibri" w:cs="Calibri"/>
              </w:rPr>
              <w:t xml:space="preserve"> la explotación sexual de las niñas, niños y adolescentes como </w:t>
            </w:r>
          </w:p>
          <w:p w14:paraId="540BE419" w14:textId="7B454850" w:rsidR="0081228E" w:rsidRDefault="0081228E" w:rsidP="0081228E">
            <w:pPr>
              <w:spacing w:line="240" w:lineRule="auto"/>
              <w:rPr>
                <w:rFonts w:ascii="Calibri" w:eastAsia="Calibri" w:hAnsi="Calibri" w:cs="Calibri"/>
              </w:rPr>
            </w:pPr>
            <w:r w:rsidRPr="00F93808">
              <w:rPr>
                <w:rFonts w:ascii="Calibri" w:eastAsia="Calibri" w:hAnsi="Calibri" w:cs="Calibri"/>
              </w:rPr>
              <w:t>delitos extraditables y, cuando corresponda, aplicar las disposiciones del Artículo 5 del OPSC, independientemente de la nacionalidad del (presunto) delincuente.</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673A7D07" w14:textId="5E73D2D0" w:rsidR="0081228E" w:rsidRDefault="0081228E" w:rsidP="0081228E">
            <w:pPr>
              <w:spacing w:line="240" w:lineRule="auto"/>
              <w:rPr>
                <w:rFonts w:ascii="Calibri" w:eastAsia="Calibri" w:hAnsi="Calibri" w:cs="Calibri"/>
              </w:rPr>
            </w:pPr>
            <w:r>
              <w:rPr>
                <w:rFonts w:ascii="Calibri" w:eastAsia="Calibri" w:hAnsi="Calibri" w:cs="Calibri"/>
              </w:rPr>
              <w:t>Parcialmente</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49DB6F9A" w14:textId="58F5606A" w:rsidR="0081228E" w:rsidRDefault="0081228E" w:rsidP="0081228E">
            <w:pPr>
              <w:spacing w:line="240" w:lineRule="auto"/>
              <w:rPr>
                <w:rFonts w:ascii="Calibri" w:eastAsia="Calibri" w:hAnsi="Calibri" w:cs="Calibri"/>
              </w:rPr>
            </w:pPr>
            <w:r>
              <w:rPr>
                <w:rFonts w:ascii="Calibri" w:eastAsia="Calibri" w:hAnsi="Calibri" w:cs="Calibri"/>
              </w:rPr>
              <w:t xml:space="preserve">Los Artículos 17 y 18 del Código Penal definen los requisitos para que proceda la extradición cuando no exista un tratado de extradición entre los Estados. Es necesario que el delito perseguido esté sancionado por la ley nicaragüense con una pena no menor de un año de privación de libertad. </w:t>
            </w:r>
          </w:p>
          <w:p w14:paraId="5880A0D7" w14:textId="77777777" w:rsidR="0081228E" w:rsidRDefault="0081228E" w:rsidP="0081228E">
            <w:pPr>
              <w:spacing w:line="240" w:lineRule="auto"/>
              <w:rPr>
                <w:rFonts w:ascii="Calibri" w:eastAsia="Calibri" w:hAnsi="Calibri" w:cs="Calibri"/>
              </w:rPr>
            </w:pPr>
          </w:p>
          <w:p w14:paraId="02553CAB" w14:textId="77777777" w:rsidR="0081228E" w:rsidRDefault="0081228E" w:rsidP="0081228E">
            <w:pPr>
              <w:spacing w:line="240" w:lineRule="auto"/>
              <w:rPr>
                <w:rFonts w:ascii="Calibri" w:eastAsia="Calibri" w:hAnsi="Calibri" w:cs="Calibri"/>
              </w:rPr>
            </w:pPr>
            <w:r>
              <w:rPr>
                <w:rFonts w:ascii="Calibri" w:eastAsia="Calibri" w:hAnsi="Calibri" w:cs="Calibri"/>
              </w:rPr>
              <w:t>En lo que respecta a la ley nicaragüense contra los delitos sexuales contra NNA, la pena nunca es menor de un año de privación de libertad.</w:t>
            </w:r>
          </w:p>
          <w:p w14:paraId="1B0517CF" w14:textId="77777777" w:rsidR="0081228E" w:rsidRDefault="0081228E" w:rsidP="0081228E">
            <w:pPr>
              <w:spacing w:line="240" w:lineRule="auto"/>
              <w:rPr>
                <w:rFonts w:ascii="Calibri" w:eastAsia="Calibri" w:hAnsi="Calibri" w:cs="Calibri"/>
              </w:rPr>
            </w:pPr>
          </w:p>
          <w:p w14:paraId="2D6F0FB5" w14:textId="77777777" w:rsidR="0081228E" w:rsidRDefault="0081228E" w:rsidP="0081228E">
            <w:pPr>
              <w:spacing w:line="240" w:lineRule="auto"/>
              <w:rPr>
                <w:rFonts w:ascii="Calibri" w:eastAsia="Calibri" w:hAnsi="Calibri" w:cs="Calibri"/>
              </w:rPr>
            </w:pPr>
            <w:r>
              <w:rPr>
                <w:rFonts w:ascii="Calibri" w:eastAsia="Calibri" w:hAnsi="Calibri" w:cs="Calibri"/>
              </w:rPr>
              <w:t>Artículo 19 especifica que los nicaragüenses no podrán ser objeto de extradición del territorio nacional.</w:t>
            </w:r>
          </w:p>
        </w:tc>
      </w:tr>
      <w:tr w:rsidR="0081228E" w14:paraId="7FA860A0"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418344CC" w14:textId="77777777" w:rsidR="0081228E" w:rsidRDefault="0081228E" w:rsidP="0081228E">
            <w:pPr>
              <w:spacing w:line="240" w:lineRule="auto"/>
              <w:rPr>
                <w:rFonts w:ascii="Calibri" w:eastAsia="Calibri" w:hAnsi="Calibri" w:cs="Calibri"/>
              </w:rPr>
            </w:pPr>
            <w:r>
              <w:rPr>
                <w:rFonts w:ascii="Calibri" w:eastAsia="Calibri" w:hAnsi="Calibri" w:cs="Calibri"/>
              </w:rPr>
              <w:t>3.</w:t>
            </w:r>
          </w:p>
        </w:tc>
        <w:tc>
          <w:tcPr>
            <w:tcW w:w="3480" w:type="dxa"/>
            <w:shd w:val="clear" w:color="auto" w:fill="auto"/>
          </w:tcPr>
          <w:p w14:paraId="02E5212D" w14:textId="77777777" w:rsidR="0081228E" w:rsidRPr="00F93808" w:rsidRDefault="0081228E" w:rsidP="0081228E">
            <w:pPr>
              <w:spacing w:line="240" w:lineRule="auto"/>
              <w:rPr>
                <w:rFonts w:ascii="Calibri" w:eastAsia="Calibri" w:hAnsi="Calibri" w:cs="Calibri"/>
              </w:rPr>
            </w:pPr>
            <w:r>
              <w:rPr>
                <w:rFonts w:ascii="Calibri" w:eastAsia="Calibri" w:hAnsi="Calibri" w:cs="Calibri"/>
              </w:rPr>
              <w:t>N</w:t>
            </w:r>
            <w:r w:rsidRPr="00F93808">
              <w:rPr>
                <w:rFonts w:ascii="Calibri" w:eastAsia="Calibri" w:hAnsi="Calibri" w:cs="Calibri"/>
              </w:rPr>
              <w:t xml:space="preserve">O exigir el principio de </w:t>
            </w:r>
            <w:r w:rsidRPr="00F93808">
              <w:rPr>
                <w:rFonts w:ascii="Calibri" w:eastAsia="Calibri" w:hAnsi="Calibri" w:cs="Calibri"/>
                <w:b/>
              </w:rPr>
              <w:t xml:space="preserve">la doble criminalidad </w:t>
            </w:r>
            <w:r w:rsidRPr="00F93808">
              <w:rPr>
                <w:rFonts w:ascii="Calibri" w:eastAsia="Calibri" w:hAnsi="Calibri" w:cs="Calibri"/>
              </w:rPr>
              <w:t xml:space="preserve">para proceder con jurisdicción extraterritorial o </w:t>
            </w:r>
          </w:p>
          <w:p w14:paraId="63F327AA" w14:textId="2B365DF7" w:rsidR="0081228E" w:rsidRDefault="0081228E" w:rsidP="0081228E">
            <w:pPr>
              <w:spacing w:line="240" w:lineRule="auto"/>
              <w:rPr>
                <w:rFonts w:ascii="Calibri" w:eastAsia="Calibri" w:hAnsi="Calibri" w:cs="Calibri"/>
              </w:rPr>
            </w:pPr>
            <w:r w:rsidRPr="00F93808">
              <w:rPr>
                <w:rFonts w:ascii="Calibri" w:eastAsia="Calibri" w:hAnsi="Calibri" w:cs="Calibri"/>
              </w:rPr>
              <w:t>extradición por delitos sexuales contra niñas, niños y adolescentes.</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024591A2" w14:textId="4E49AA6A" w:rsidR="0081228E" w:rsidRDefault="0081228E" w:rsidP="0081228E">
            <w:pPr>
              <w:spacing w:line="240" w:lineRule="auto"/>
              <w:rPr>
                <w:rFonts w:ascii="Calibri" w:eastAsia="Calibri" w:hAnsi="Calibri" w:cs="Calibri"/>
              </w:rPr>
            </w:pPr>
            <w:r>
              <w:rPr>
                <w:rFonts w:ascii="Calibri" w:eastAsia="Calibri" w:hAnsi="Calibri" w:cs="Calibri"/>
              </w:rPr>
              <w:t>Parcialmente</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41F0A468" w14:textId="0D08D1EF" w:rsidR="0081228E" w:rsidRPr="0068397F" w:rsidRDefault="0081228E" w:rsidP="0081228E">
            <w:pPr>
              <w:spacing w:line="240" w:lineRule="auto"/>
              <w:rPr>
                <w:rFonts w:ascii="Calibri" w:eastAsia="Calibri" w:hAnsi="Calibri" w:cs="Calibri"/>
              </w:rPr>
            </w:pPr>
            <w:r w:rsidRPr="0068397F">
              <w:rPr>
                <w:rFonts w:ascii="Calibri" w:eastAsia="Calibri" w:hAnsi="Calibri" w:cs="Calibri"/>
              </w:rPr>
              <w:t>Artículo 18 del Código Penal exige la doble criminalidad para cualquier delito para que proceda la extradición.</w:t>
            </w:r>
          </w:p>
          <w:p w14:paraId="47DFF83C" w14:textId="77777777" w:rsidR="0081228E" w:rsidRPr="0068397F" w:rsidRDefault="0081228E" w:rsidP="0081228E">
            <w:pPr>
              <w:spacing w:line="240" w:lineRule="auto"/>
              <w:rPr>
                <w:rFonts w:ascii="Calibri" w:eastAsia="Calibri" w:hAnsi="Calibri" w:cs="Calibri"/>
              </w:rPr>
            </w:pPr>
          </w:p>
          <w:p w14:paraId="7642E717" w14:textId="77777777" w:rsidR="0081228E" w:rsidRPr="00496670" w:rsidRDefault="0081228E" w:rsidP="0081228E">
            <w:pPr>
              <w:spacing w:line="240" w:lineRule="auto"/>
              <w:rPr>
                <w:rFonts w:ascii="Calibri" w:eastAsia="Calibri" w:hAnsi="Calibri" w:cs="Calibri"/>
                <w:color w:val="FF0000"/>
              </w:rPr>
            </w:pPr>
            <w:r w:rsidRPr="0068397F">
              <w:rPr>
                <w:rFonts w:ascii="Calibri" w:eastAsia="Calibri" w:hAnsi="Calibri" w:cs="Calibri"/>
              </w:rPr>
              <w:t>El artículo 16 del Código Penal no exige que los actos estén penalizados por la legislación del país extranjero en el que se ha cometido el delito.</w:t>
            </w:r>
          </w:p>
        </w:tc>
      </w:tr>
      <w:tr w:rsidR="0081228E" w14:paraId="211507A7"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798FE351" w14:textId="77777777" w:rsidR="0081228E" w:rsidRDefault="0081228E" w:rsidP="0081228E">
            <w:pPr>
              <w:spacing w:line="240" w:lineRule="auto"/>
              <w:rPr>
                <w:rFonts w:ascii="Calibri" w:eastAsia="Calibri" w:hAnsi="Calibri" w:cs="Calibri"/>
              </w:rPr>
            </w:pPr>
            <w:r>
              <w:rPr>
                <w:rFonts w:ascii="Calibri" w:eastAsia="Calibri" w:hAnsi="Calibri" w:cs="Calibri"/>
              </w:rPr>
              <w:t>4.</w:t>
            </w:r>
          </w:p>
        </w:tc>
        <w:tc>
          <w:tcPr>
            <w:tcW w:w="3480" w:type="dxa"/>
            <w:shd w:val="clear" w:color="auto" w:fill="auto"/>
          </w:tcPr>
          <w:p w14:paraId="55ED5D25" w14:textId="77777777" w:rsidR="0081228E" w:rsidRPr="00F93808" w:rsidRDefault="0081228E" w:rsidP="0081228E">
            <w:pPr>
              <w:spacing w:line="240" w:lineRule="auto"/>
              <w:rPr>
                <w:rFonts w:ascii="Calibri" w:eastAsia="Calibri" w:hAnsi="Calibri" w:cs="Calibri"/>
              </w:rPr>
            </w:pPr>
            <w:r>
              <w:rPr>
                <w:rFonts w:ascii="Calibri" w:eastAsia="Calibri" w:hAnsi="Calibri" w:cs="Calibri"/>
              </w:rPr>
              <w:t>A</w:t>
            </w:r>
            <w:r w:rsidRPr="00F93808">
              <w:rPr>
                <w:rFonts w:ascii="Calibri" w:eastAsia="Calibri" w:hAnsi="Calibri" w:cs="Calibri"/>
              </w:rPr>
              <w:t xml:space="preserve">bolir </w:t>
            </w:r>
            <w:r w:rsidRPr="00F93808">
              <w:rPr>
                <w:rFonts w:ascii="Calibri" w:eastAsia="Calibri" w:hAnsi="Calibri" w:cs="Calibri"/>
                <w:b/>
              </w:rPr>
              <w:t>las limitaciones legales</w:t>
            </w:r>
            <w:r w:rsidRPr="00F93808">
              <w:rPr>
                <w:rFonts w:ascii="Calibri" w:eastAsia="Calibri" w:hAnsi="Calibri" w:cs="Calibri"/>
              </w:rPr>
              <w:t xml:space="preserve"> para el enjuiciamiento de todos los delitos de explotación sexual </w:t>
            </w:r>
          </w:p>
          <w:p w14:paraId="6AE475D1" w14:textId="77777777" w:rsidR="0081228E" w:rsidRDefault="0081228E" w:rsidP="0081228E">
            <w:pPr>
              <w:spacing w:line="240" w:lineRule="auto"/>
              <w:rPr>
                <w:rFonts w:ascii="Calibri" w:eastAsia="Calibri" w:hAnsi="Calibri" w:cs="Calibri"/>
              </w:rPr>
            </w:pPr>
            <w:r w:rsidRPr="00F93808">
              <w:rPr>
                <w:rFonts w:ascii="Calibri" w:eastAsia="Calibri" w:hAnsi="Calibri" w:cs="Calibri"/>
              </w:rPr>
              <w:t>de niñas, niños y adolescentes.</w:t>
            </w:r>
          </w:p>
          <w:p w14:paraId="20108ABF" w14:textId="7B1B8C5B" w:rsidR="0081228E" w:rsidRDefault="0081228E" w:rsidP="0081228E">
            <w:pPr>
              <w:spacing w:line="240" w:lineRule="auto"/>
              <w:rPr>
                <w:rFonts w:ascii="Calibri" w:eastAsia="Calibri" w:hAnsi="Calibri" w:cs="Calibri"/>
              </w:rPr>
            </w:pP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35A77FA7" w14:textId="77777777" w:rsidR="0081228E" w:rsidRDefault="0081228E" w:rsidP="0081228E">
            <w:pPr>
              <w:spacing w:line="240" w:lineRule="auto"/>
              <w:rPr>
                <w:rFonts w:ascii="Calibri" w:eastAsia="Calibri" w:hAnsi="Calibri" w:cs="Calibri"/>
              </w:rPr>
            </w:pPr>
            <w:r>
              <w:rPr>
                <w:rFonts w:ascii="Calibri" w:eastAsia="Calibri" w:hAnsi="Calibri" w:cs="Calibri"/>
              </w:rPr>
              <w:t>Sí</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75D90155" w14:textId="77777777" w:rsidR="0081228E" w:rsidRDefault="0081228E" w:rsidP="0081228E">
            <w:pPr>
              <w:spacing w:line="240" w:lineRule="auto"/>
              <w:rPr>
                <w:rFonts w:ascii="Calibri" w:eastAsia="Calibri" w:hAnsi="Calibri" w:cs="Calibri"/>
              </w:rPr>
            </w:pPr>
            <w:r>
              <w:rPr>
                <w:rFonts w:ascii="Calibri" w:eastAsia="Calibri" w:hAnsi="Calibri" w:cs="Calibri"/>
              </w:rPr>
              <w:t>Artículo 131 del Código Penal establece que los delitos enunciados en el artículo 16 (mencionado en el punto 1) no prescribirán en ningún caso.</w:t>
            </w:r>
          </w:p>
        </w:tc>
      </w:tr>
      <w:tr w:rsidR="0081228E" w14:paraId="0869C9C2"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3ED34931" w14:textId="77777777" w:rsidR="0081228E" w:rsidRDefault="0081228E" w:rsidP="0081228E">
            <w:pPr>
              <w:spacing w:line="240" w:lineRule="auto"/>
              <w:rPr>
                <w:rFonts w:ascii="Calibri" w:eastAsia="Calibri" w:hAnsi="Calibri" w:cs="Calibri"/>
              </w:rPr>
            </w:pPr>
            <w:r>
              <w:rPr>
                <w:rFonts w:ascii="Calibri" w:eastAsia="Calibri" w:hAnsi="Calibri" w:cs="Calibri"/>
              </w:rPr>
              <w:t>5.</w:t>
            </w:r>
          </w:p>
        </w:tc>
        <w:tc>
          <w:tcPr>
            <w:tcW w:w="3480" w:type="dxa"/>
            <w:shd w:val="clear" w:color="auto" w:fill="auto"/>
          </w:tcPr>
          <w:p w14:paraId="4AABA721" w14:textId="7088B133" w:rsidR="0081228E" w:rsidRDefault="0081228E" w:rsidP="0081228E">
            <w:pPr>
              <w:spacing w:line="240" w:lineRule="auto"/>
              <w:rPr>
                <w:rFonts w:ascii="Calibri" w:eastAsia="Calibri" w:hAnsi="Calibri" w:cs="Calibri"/>
              </w:rPr>
            </w:pPr>
            <w:r>
              <w:rPr>
                <w:rFonts w:ascii="Calibri" w:eastAsia="Calibri" w:hAnsi="Calibri" w:cs="Calibri"/>
              </w:rPr>
              <w:t>E</w:t>
            </w:r>
            <w:r w:rsidRPr="00F93808">
              <w:rPr>
                <w:rFonts w:ascii="Calibri" w:eastAsia="Calibri" w:hAnsi="Calibri" w:cs="Calibri"/>
              </w:rPr>
              <w:t xml:space="preserve">stablecer </w:t>
            </w:r>
            <w:r w:rsidRPr="00F93808">
              <w:rPr>
                <w:rFonts w:ascii="Calibri" w:eastAsia="Calibri" w:hAnsi="Calibri" w:cs="Calibri"/>
                <w:b/>
              </w:rPr>
              <w:t>condiciones para cualquier viaje</w:t>
            </w:r>
            <w:r w:rsidRPr="00F93808">
              <w:rPr>
                <w:rFonts w:ascii="Calibri" w:eastAsia="Calibri" w:hAnsi="Calibri" w:cs="Calibri"/>
              </w:rPr>
              <w:t xml:space="preserve"> de personas condenadas por explotación sexual de niñas, niños y adolescentes.</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36377E05" w14:textId="77777777" w:rsidR="0081228E" w:rsidRDefault="0081228E" w:rsidP="0081228E">
            <w:pPr>
              <w:spacing w:line="240" w:lineRule="auto"/>
              <w:rPr>
                <w:rFonts w:ascii="Calibri" w:eastAsia="Calibri" w:hAnsi="Calibri" w:cs="Calibri"/>
              </w:rPr>
            </w:pPr>
            <w:r>
              <w:rPr>
                <w:rFonts w:ascii="Calibri" w:eastAsia="Calibri" w:hAnsi="Calibri" w:cs="Calibri"/>
              </w:rPr>
              <w:t>Sí</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09EA6847" w14:textId="4CD47147" w:rsidR="0081228E" w:rsidRDefault="0081228E" w:rsidP="0081228E">
            <w:pPr>
              <w:spacing w:line="240" w:lineRule="auto"/>
              <w:rPr>
                <w:rFonts w:ascii="Calibri" w:eastAsia="Calibri" w:hAnsi="Calibri" w:cs="Calibri"/>
              </w:rPr>
            </w:pPr>
            <w:r>
              <w:rPr>
                <w:rFonts w:ascii="Calibri" w:eastAsia="Calibri" w:hAnsi="Calibri" w:cs="Calibri"/>
              </w:rPr>
              <w:t>Según el artículo 113 de la Ley General de Migración y Extranjería, será negada la entrada de un extranjero “</w:t>
            </w:r>
            <w:r>
              <w:rPr>
                <w:rFonts w:ascii="Calibri" w:eastAsia="Calibri" w:hAnsi="Calibri" w:cs="Calibri"/>
                <w:i/>
              </w:rPr>
              <w:t>condenados, por tribunales nacionales por delitos tales como: tráfico de personas, narcotráfico, terrorismo, trata, tráfico y trasiego de armas o explosivos, asociación ilícita para delinquir y del dos de abuso sexual</w:t>
            </w:r>
            <w:r>
              <w:rPr>
                <w:rFonts w:ascii="Calibri" w:eastAsia="Calibri" w:hAnsi="Calibri" w:cs="Calibri"/>
              </w:rPr>
              <w:t>”.</w:t>
            </w:r>
          </w:p>
          <w:p w14:paraId="0D0A9952" w14:textId="77777777" w:rsidR="0081228E" w:rsidRDefault="0081228E" w:rsidP="0081228E">
            <w:pPr>
              <w:spacing w:line="240" w:lineRule="auto"/>
              <w:rPr>
                <w:rFonts w:ascii="Calibri" w:eastAsia="Calibri" w:hAnsi="Calibri" w:cs="Calibri"/>
              </w:rPr>
            </w:pPr>
          </w:p>
          <w:p w14:paraId="00AF12D6" w14:textId="77777777" w:rsidR="0081228E" w:rsidRDefault="0081228E" w:rsidP="0081228E">
            <w:pPr>
              <w:spacing w:line="240" w:lineRule="auto"/>
              <w:rPr>
                <w:rFonts w:ascii="Calibri" w:eastAsia="Calibri" w:hAnsi="Calibri" w:cs="Calibri"/>
              </w:rPr>
            </w:pPr>
            <w:r>
              <w:rPr>
                <w:rFonts w:ascii="Calibri" w:eastAsia="Calibri" w:hAnsi="Calibri" w:cs="Calibri"/>
              </w:rPr>
              <w:t>Artículo 176 especifica que un extranjero no podrá reingresar al país por el término de diez años cuando ha cometido un delito contra una persona menor de edad.</w:t>
            </w:r>
          </w:p>
          <w:p w14:paraId="57724135" w14:textId="77777777" w:rsidR="0081228E" w:rsidRDefault="0081228E" w:rsidP="0081228E">
            <w:pPr>
              <w:spacing w:line="240" w:lineRule="auto"/>
              <w:rPr>
                <w:rFonts w:ascii="Calibri" w:eastAsia="Calibri" w:hAnsi="Calibri" w:cs="Calibri"/>
              </w:rPr>
            </w:pPr>
          </w:p>
          <w:p w14:paraId="553C6133" w14:textId="77777777" w:rsidR="0081228E" w:rsidRDefault="0081228E" w:rsidP="0081228E">
            <w:pPr>
              <w:spacing w:line="240" w:lineRule="auto"/>
              <w:rPr>
                <w:rFonts w:ascii="Calibri" w:eastAsia="Calibri" w:hAnsi="Calibri" w:cs="Calibri"/>
              </w:rPr>
            </w:pPr>
            <w:r>
              <w:rPr>
                <w:rFonts w:ascii="Calibri" w:eastAsia="Calibri" w:hAnsi="Calibri" w:cs="Calibri"/>
              </w:rPr>
              <w:t>Por último, la Ley</w:t>
            </w:r>
            <w:r>
              <w:rPr>
                <w:rFonts w:ascii="Calibri" w:eastAsia="Calibri" w:hAnsi="Calibri" w:cs="Calibri"/>
                <w:highlight w:val="white"/>
              </w:rPr>
              <w:t xml:space="preserve"> de Prevención, Investigación y Persecución del Crimen Organizado y de la Administración de los Bienes Incautados, </w:t>
            </w:r>
            <w:r>
              <w:rPr>
                <w:rFonts w:ascii="Calibri" w:eastAsia="Calibri" w:hAnsi="Calibri" w:cs="Calibri"/>
                <w:highlight w:val="white"/>
              </w:rPr>
              <w:lastRenderedPageBreak/>
              <w:t xml:space="preserve">Decomisados y Abandonados, reconoce en su artículo 3: el delito de promoción del turismo con fines de explotación sexual, de trata de personas con fines de explotación sexual y la explotación sexual, pornografía y acto sexual con adolescentes mediante pago. Además, el artículo 35 </w:t>
            </w:r>
            <w:r>
              <w:rPr>
                <w:rFonts w:ascii="Calibri" w:eastAsia="Calibri" w:hAnsi="Calibri" w:cs="Calibri"/>
              </w:rPr>
              <w:t>requiere la retención migratoria de la o las personas investigadas.</w:t>
            </w:r>
          </w:p>
        </w:tc>
      </w:tr>
      <w:tr w:rsidR="0081228E" w14:paraId="78D7899B"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5D6DBDFD" w14:textId="77777777" w:rsidR="0081228E" w:rsidRDefault="0081228E" w:rsidP="0081228E">
            <w:pPr>
              <w:spacing w:line="240" w:lineRule="auto"/>
              <w:rPr>
                <w:rFonts w:ascii="Calibri" w:eastAsia="Calibri" w:hAnsi="Calibri" w:cs="Calibri"/>
              </w:rPr>
            </w:pPr>
            <w:r>
              <w:rPr>
                <w:rFonts w:ascii="Calibri" w:eastAsia="Calibri" w:hAnsi="Calibri" w:cs="Calibri"/>
              </w:rPr>
              <w:lastRenderedPageBreak/>
              <w:t>6.</w:t>
            </w:r>
          </w:p>
        </w:tc>
        <w:tc>
          <w:tcPr>
            <w:tcW w:w="3480" w:type="dxa"/>
            <w:shd w:val="clear" w:color="auto" w:fill="auto"/>
          </w:tcPr>
          <w:p w14:paraId="561E7AAF" w14:textId="4D5FF608" w:rsidR="0081228E" w:rsidRDefault="0081228E" w:rsidP="0081228E">
            <w:pPr>
              <w:spacing w:line="240" w:lineRule="auto"/>
              <w:rPr>
                <w:rFonts w:ascii="Calibri" w:eastAsia="Calibri" w:hAnsi="Calibri" w:cs="Calibri"/>
              </w:rPr>
            </w:pPr>
            <w:r w:rsidRPr="00F93808">
              <w:rPr>
                <w:rFonts w:ascii="Calibri" w:eastAsia="Calibri" w:hAnsi="Calibri" w:cs="Calibri"/>
              </w:rPr>
              <w:t xml:space="preserve">Definir </w:t>
            </w:r>
            <w:r w:rsidRPr="00F93808">
              <w:rPr>
                <w:rFonts w:ascii="Calibri" w:eastAsia="Calibri" w:hAnsi="Calibri" w:cs="Calibri"/>
                <w:b/>
              </w:rPr>
              <w:t>el término ‘niño’</w:t>
            </w:r>
            <w:r w:rsidRPr="00F93808">
              <w:rPr>
                <w:rFonts w:ascii="Calibri" w:eastAsia="Calibri" w:hAnsi="Calibri" w:cs="Calibri"/>
              </w:rPr>
              <w:t xml:space="preserve">, como cualquier persona </w:t>
            </w:r>
            <w:r w:rsidRPr="00F93808">
              <w:rPr>
                <w:rFonts w:ascii="Calibri" w:eastAsia="Calibri" w:hAnsi="Calibri" w:cs="Calibri"/>
                <w:b/>
              </w:rPr>
              <w:t>menor de 18 años</w:t>
            </w:r>
            <w:r>
              <w:rPr>
                <w:rFonts w:ascii="Calibri" w:eastAsia="Calibri" w:hAnsi="Calibri" w:cs="Calibri"/>
              </w:rPr>
              <w:t xml:space="preserve">, a efectos de todos los </w:t>
            </w:r>
            <w:r w:rsidRPr="00F93808">
              <w:rPr>
                <w:rFonts w:ascii="Calibri" w:eastAsia="Calibri" w:hAnsi="Calibri" w:cs="Calibri"/>
              </w:rPr>
              <w:t>delitos de la explotación sexual de niñas, niños y adolescentes</w:t>
            </w:r>
            <w:r>
              <w:rPr>
                <w:rFonts w:ascii="Calibri" w:eastAsia="Calibri" w:hAnsi="Calibri" w:cs="Calibri"/>
              </w:rPr>
              <w:t xml:space="preserve"> independientemente de la edad </w:t>
            </w:r>
            <w:r w:rsidRPr="00F93808">
              <w:rPr>
                <w:rFonts w:ascii="Calibri" w:eastAsia="Calibri" w:hAnsi="Calibri" w:cs="Calibri"/>
              </w:rPr>
              <w:t>del consentimiento sexual</w:t>
            </w:r>
            <w:r>
              <w:rPr>
                <w:rFonts w:ascii="Calibri" w:eastAsia="Calibri" w:hAnsi="Calibri" w:cs="Calibri"/>
              </w:rPr>
              <w:t>.</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6A557B5D" w14:textId="77777777" w:rsidR="0081228E" w:rsidRDefault="0081228E" w:rsidP="0081228E">
            <w:pPr>
              <w:spacing w:line="240" w:lineRule="auto"/>
              <w:rPr>
                <w:rFonts w:ascii="Calibri" w:eastAsia="Calibri" w:hAnsi="Calibri" w:cs="Calibri"/>
              </w:rPr>
            </w:pPr>
            <w:r>
              <w:rPr>
                <w:rFonts w:ascii="Calibri" w:eastAsia="Calibri" w:hAnsi="Calibri" w:cs="Calibri"/>
              </w:rPr>
              <w:t>Sí</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6C6A9F49" w14:textId="77777777" w:rsidR="0081228E" w:rsidRDefault="0081228E" w:rsidP="0081228E">
            <w:pPr>
              <w:spacing w:line="240" w:lineRule="auto"/>
              <w:rPr>
                <w:rFonts w:ascii="Calibri" w:eastAsia="Calibri" w:hAnsi="Calibri" w:cs="Calibri"/>
              </w:rPr>
            </w:pPr>
            <w:r>
              <w:rPr>
                <w:rFonts w:ascii="Calibri" w:eastAsia="Calibri" w:hAnsi="Calibri" w:cs="Calibri"/>
              </w:rPr>
              <w:t>El Código de la Niñez y Adolescencia en su artículo 2 define el término ‘niño’ y ‘adolescente’ como,</w:t>
            </w:r>
            <w:r>
              <w:rPr>
                <w:rFonts w:ascii="Calibri" w:eastAsia="Calibri" w:hAnsi="Calibri" w:cs="Calibri"/>
                <w:i/>
              </w:rPr>
              <w:t xml:space="preserve"> “niña y niño a los que no hubiesen cumplido los 13 años de edad y adolescentes a los que se encuentren entre los 13 y 18 años de edad, no cumplidos”</w:t>
            </w:r>
            <w:r>
              <w:rPr>
                <w:rFonts w:ascii="Calibri" w:eastAsia="Calibri" w:hAnsi="Calibri" w:cs="Calibri"/>
              </w:rPr>
              <w:t>. Además, el artículo 5 tipifica como delito todas las formas de explotación de NNA y el artículo 73 prohíbe emplear a niñas y niños menores de 14 años en cualquier trabajo.</w:t>
            </w:r>
          </w:p>
          <w:p w14:paraId="516DA110" w14:textId="77777777" w:rsidR="0081228E" w:rsidRDefault="0081228E" w:rsidP="0081228E">
            <w:pPr>
              <w:spacing w:line="240" w:lineRule="auto"/>
              <w:rPr>
                <w:rFonts w:ascii="Calibri" w:eastAsia="Calibri" w:hAnsi="Calibri" w:cs="Calibri"/>
              </w:rPr>
            </w:pPr>
          </w:p>
          <w:p w14:paraId="75C8D23A" w14:textId="77777777" w:rsidR="0081228E" w:rsidRDefault="0081228E" w:rsidP="0081228E">
            <w:pPr>
              <w:spacing w:line="240" w:lineRule="auto"/>
              <w:rPr>
                <w:rFonts w:ascii="Calibri" w:eastAsia="Calibri" w:hAnsi="Calibri" w:cs="Calibri"/>
              </w:rPr>
            </w:pPr>
            <w:r>
              <w:rPr>
                <w:rFonts w:ascii="Calibri" w:eastAsia="Calibri" w:hAnsi="Calibri" w:cs="Calibri"/>
              </w:rPr>
              <w:t>El artículo 130 del Código del Trabajo define los adolescentes los y las comprendidas en edades de 14 a 18 años no cumplidos.  Artículo 131 establece la edad mínima para trabajar mediante remuneración laboral a catorce años. Por último, el artículo 133 especifica la prohibición del trabajo en el que se coloca a los adolescentes en situaciones de abuso físico o psicológico o de explotación sexual comercial.</w:t>
            </w:r>
          </w:p>
          <w:p w14:paraId="3435FF18" w14:textId="77777777" w:rsidR="0081228E" w:rsidRPr="00A27D8F" w:rsidRDefault="0081228E" w:rsidP="0081228E">
            <w:pPr>
              <w:spacing w:line="240" w:lineRule="auto"/>
              <w:rPr>
                <w:rFonts w:ascii="Calibri" w:eastAsia="Calibri" w:hAnsi="Calibri" w:cs="Calibri"/>
                <w:sz w:val="16"/>
                <w:szCs w:val="16"/>
              </w:rPr>
            </w:pPr>
          </w:p>
          <w:p w14:paraId="168817A9" w14:textId="77777777" w:rsidR="0081228E" w:rsidRDefault="0081228E" w:rsidP="0081228E">
            <w:pPr>
              <w:spacing w:line="240" w:lineRule="auto"/>
              <w:rPr>
                <w:rFonts w:ascii="Calibri" w:eastAsia="Calibri" w:hAnsi="Calibri" w:cs="Calibri"/>
              </w:rPr>
            </w:pPr>
            <w:r>
              <w:rPr>
                <w:rFonts w:ascii="Calibri" w:eastAsia="Calibri" w:hAnsi="Calibri" w:cs="Calibri"/>
              </w:rPr>
              <w:t>Los artículos 175 y 176 del Código Penal tipifican como delito la explotación sexual, la pornografía y los actos sexuales con adolescentes mediante pago, y definen como circunstancia agravante los casos de menores de catorce años. El artículo 179 penaliza el delito de proxenetismo cuando la víctima sea menor de dieciocho años.</w:t>
            </w:r>
          </w:p>
          <w:p w14:paraId="7E005CFF" w14:textId="77777777" w:rsidR="0081228E" w:rsidRPr="00A27D8F" w:rsidRDefault="0081228E" w:rsidP="0081228E">
            <w:pPr>
              <w:spacing w:line="240" w:lineRule="auto"/>
              <w:rPr>
                <w:rFonts w:ascii="Calibri" w:eastAsia="Calibri" w:hAnsi="Calibri" w:cs="Calibri"/>
                <w:sz w:val="16"/>
                <w:szCs w:val="16"/>
              </w:rPr>
            </w:pPr>
          </w:p>
          <w:p w14:paraId="6EFCA216" w14:textId="77777777" w:rsidR="0081228E" w:rsidRDefault="0081228E" w:rsidP="0081228E">
            <w:pPr>
              <w:spacing w:line="240" w:lineRule="auto"/>
              <w:rPr>
                <w:rFonts w:ascii="Calibri" w:eastAsia="Calibri" w:hAnsi="Calibri" w:cs="Calibri"/>
              </w:rPr>
            </w:pPr>
            <w:r>
              <w:rPr>
                <w:rFonts w:ascii="Calibri" w:eastAsia="Calibri" w:hAnsi="Calibri" w:cs="Calibri"/>
              </w:rPr>
              <w:t xml:space="preserve">La Ley 779, Ley integral contra la violencia hacia las mujeres y de reformas a la Ley No 641 Código Penal, en su artículo 59 reforma el artículo 182 del Código Penal y sanciona el delito de trata de personas con fines de explotación sexual caso la víctima sea menor de dieciocho años. </w:t>
            </w:r>
          </w:p>
          <w:p w14:paraId="6CE32525" w14:textId="77777777" w:rsidR="0081228E" w:rsidRPr="00A27D8F" w:rsidRDefault="0081228E" w:rsidP="0081228E">
            <w:pPr>
              <w:spacing w:line="240" w:lineRule="auto"/>
              <w:rPr>
                <w:rFonts w:ascii="Calibri" w:eastAsia="Calibri" w:hAnsi="Calibri" w:cs="Calibri"/>
                <w:sz w:val="16"/>
                <w:szCs w:val="16"/>
              </w:rPr>
            </w:pPr>
          </w:p>
          <w:p w14:paraId="6114DFB8" w14:textId="77777777" w:rsidR="0081228E" w:rsidRDefault="0081228E" w:rsidP="0081228E">
            <w:pPr>
              <w:spacing w:line="240" w:lineRule="auto"/>
              <w:rPr>
                <w:rFonts w:ascii="Calibri" w:eastAsia="Calibri" w:hAnsi="Calibri" w:cs="Calibri"/>
              </w:rPr>
            </w:pPr>
            <w:r>
              <w:rPr>
                <w:rFonts w:ascii="Calibri" w:eastAsia="Calibri" w:hAnsi="Calibri" w:cs="Calibri"/>
              </w:rPr>
              <w:t>La Ley No. 896 Contra la Trata de personas penaliza, en su artículo 6, la explotación sexual y la pornografía infantil de menores de dieciocho años.</w:t>
            </w:r>
          </w:p>
        </w:tc>
      </w:tr>
      <w:tr w:rsidR="0081228E" w14:paraId="1341B58A"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7FC6F17F" w14:textId="77777777" w:rsidR="0081228E" w:rsidRDefault="0081228E" w:rsidP="0081228E">
            <w:pPr>
              <w:spacing w:line="240" w:lineRule="auto"/>
              <w:rPr>
                <w:rFonts w:ascii="Calibri" w:eastAsia="Calibri" w:hAnsi="Calibri" w:cs="Calibri"/>
              </w:rPr>
            </w:pPr>
            <w:r>
              <w:rPr>
                <w:rFonts w:ascii="Calibri" w:eastAsia="Calibri" w:hAnsi="Calibri" w:cs="Calibri"/>
              </w:rPr>
              <w:t>7.</w:t>
            </w:r>
          </w:p>
        </w:tc>
        <w:tc>
          <w:tcPr>
            <w:tcW w:w="3480" w:type="dxa"/>
            <w:shd w:val="clear" w:color="auto" w:fill="auto"/>
          </w:tcPr>
          <w:p w14:paraId="6434CE7C" w14:textId="16D5A81E" w:rsidR="0081228E" w:rsidRPr="0081228E" w:rsidRDefault="0081228E" w:rsidP="0081228E">
            <w:pPr>
              <w:spacing w:line="240" w:lineRule="auto"/>
              <w:rPr>
                <w:rFonts w:ascii="Calibri" w:eastAsia="Calibri" w:hAnsi="Calibri" w:cs="Calibri"/>
              </w:rPr>
            </w:pPr>
            <w:r w:rsidRPr="00F93808">
              <w:rPr>
                <w:rFonts w:ascii="Calibri" w:eastAsia="Calibri" w:hAnsi="Calibri" w:cs="Calibri"/>
              </w:rPr>
              <w:t xml:space="preserve">Asegurar que </w:t>
            </w:r>
            <w:r w:rsidRPr="00F93808">
              <w:rPr>
                <w:rFonts w:ascii="Calibri" w:eastAsia="Calibri" w:hAnsi="Calibri" w:cs="Calibri"/>
                <w:b/>
              </w:rPr>
              <w:t>la edad de consentimiento sexual</w:t>
            </w:r>
            <w:r w:rsidRPr="00F93808">
              <w:rPr>
                <w:rFonts w:ascii="Calibri" w:eastAsia="Calibri" w:hAnsi="Calibri" w:cs="Calibri"/>
              </w:rPr>
              <w:t xml:space="preserve"> tanto para las personas de sexo masculino como para las de sexo femenino sea </w:t>
            </w:r>
            <w:r w:rsidRPr="00F93808">
              <w:rPr>
                <w:rFonts w:ascii="Calibri" w:eastAsia="Calibri" w:hAnsi="Calibri" w:cs="Calibri"/>
              </w:rPr>
              <w:lastRenderedPageBreak/>
              <w:t xml:space="preserve">de 18 años y que se proporcione </w:t>
            </w:r>
            <w:r w:rsidRPr="00F93808">
              <w:rPr>
                <w:rFonts w:ascii="Calibri" w:eastAsia="Calibri" w:hAnsi="Calibri" w:cs="Calibri"/>
                <w:b/>
              </w:rPr>
              <w:t>una exención de edad cercana</w:t>
            </w:r>
          </w:p>
          <w:p w14:paraId="58E261E2" w14:textId="77777777" w:rsidR="0081228E" w:rsidRPr="00F93808" w:rsidRDefault="0081228E" w:rsidP="0081228E">
            <w:pPr>
              <w:spacing w:line="240" w:lineRule="auto"/>
              <w:rPr>
                <w:rFonts w:ascii="Calibri" w:eastAsia="Calibri" w:hAnsi="Calibri" w:cs="Calibri"/>
              </w:rPr>
            </w:pPr>
            <w:r w:rsidRPr="00F93808">
              <w:rPr>
                <w:rFonts w:ascii="Calibri" w:eastAsia="Calibri" w:hAnsi="Calibri" w:cs="Calibri"/>
              </w:rPr>
              <w:t xml:space="preserve">(hasta 3 años) para las relaciones sexuales consensuales entre adolescentes a fin de permitir el </w:t>
            </w:r>
          </w:p>
          <w:p w14:paraId="0E2B8E73" w14:textId="00296C9B" w:rsidR="0081228E" w:rsidRDefault="0081228E" w:rsidP="0081228E">
            <w:pPr>
              <w:spacing w:line="240" w:lineRule="auto"/>
              <w:rPr>
                <w:rFonts w:ascii="Calibri" w:eastAsia="Calibri" w:hAnsi="Calibri" w:cs="Calibri"/>
              </w:rPr>
            </w:pPr>
            <w:r w:rsidRPr="00F93808">
              <w:rPr>
                <w:rFonts w:ascii="Calibri" w:eastAsia="Calibri" w:hAnsi="Calibri" w:cs="Calibri"/>
              </w:rPr>
              <w:t>contacto sexual voluntario, bien informado y mutuo entre compañeros de la misma edad y para prevenir la criminalización de los jóvenes en relaciones sexuales voluntarias.</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38048840" w14:textId="7176D200" w:rsidR="0081228E" w:rsidRDefault="0081228E" w:rsidP="0081228E">
            <w:pPr>
              <w:spacing w:line="240" w:lineRule="auto"/>
              <w:rPr>
                <w:rFonts w:ascii="Calibri" w:eastAsia="Calibri" w:hAnsi="Calibri" w:cs="Calibri"/>
              </w:rPr>
            </w:pPr>
            <w:r>
              <w:rPr>
                <w:rFonts w:ascii="Calibri" w:eastAsia="Calibri" w:hAnsi="Calibri" w:cs="Calibri"/>
              </w:rPr>
              <w:lastRenderedPageBreak/>
              <w:t>Parcialmente</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15956387" w14:textId="2ECB8635" w:rsidR="0081228E" w:rsidRDefault="0081228E" w:rsidP="0081228E">
            <w:pPr>
              <w:spacing w:line="240" w:lineRule="auto"/>
              <w:rPr>
                <w:rFonts w:ascii="Times New Roman" w:hAnsi="Times New Roman" w:cs="Times New Roman"/>
                <w:sz w:val="24"/>
                <w:szCs w:val="24"/>
              </w:rPr>
            </w:pPr>
            <w:r>
              <w:rPr>
                <w:rFonts w:ascii="Calibri" w:eastAsia="Calibri" w:hAnsi="Calibri" w:cs="Calibri"/>
                <w:lang w:val="fr-FR"/>
              </w:rPr>
              <w:t>Los artículos 168 y 170 del Código Penal de Nicaraguua, sancionan las conductas que involucran relaciones sexuales con personas menores de 14 años y 16 años</w:t>
            </w:r>
            <w:r w:rsidRPr="009E3C96">
              <w:rPr>
                <w:rFonts w:ascii="Calibri" w:eastAsia="Calibri" w:hAnsi="Calibri" w:cs="Calibri"/>
                <w:lang w:val="fr-FR"/>
              </w:rPr>
              <w:t xml:space="preserve">, a partir de esa </w:t>
            </w:r>
            <w:r w:rsidRPr="009E3C96">
              <w:rPr>
                <w:rFonts w:ascii="Calibri" w:eastAsia="Calibri" w:hAnsi="Calibri" w:cs="Calibri"/>
                <w:lang w:val="fr-FR"/>
              </w:rPr>
              <w:lastRenderedPageBreak/>
              <w:t>edad se entiende como edad de consentimiento.</w:t>
            </w:r>
            <w:r w:rsidRPr="009E3C96">
              <w:rPr>
                <w:lang w:val="fr-FR"/>
              </w:rPr>
              <w:t xml:space="preserve"> </w:t>
            </w:r>
            <w:r w:rsidRPr="009E3C96">
              <w:rPr>
                <w:rFonts w:ascii="Calibri" w:eastAsia="Calibri" w:hAnsi="Calibri" w:cs="Calibri"/>
                <w:lang w:val="fr-FR"/>
              </w:rPr>
              <w:t>La legislación no establece exención por cercanía de edad.</w:t>
            </w:r>
            <w:r>
              <w:rPr>
                <w:rFonts w:ascii="Times New Roman" w:hAnsi="Times New Roman" w:cs="Times New Roman"/>
                <w:sz w:val="24"/>
                <w:szCs w:val="24"/>
              </w:rPr>
              <w:t xml:space="preserve"> </w:t>
            </w:r>
          </w:p>
          <w:p w14:paraId="20EBDB1D" w14:textId="77777777" w:rsidR="0081228E" w:rsidRDefault="0081228E" w:rsidP="0081228E">
            <w:pPr>
              <w:spacing w:line="240" w:lineRule="auto"/>
              <w:rPr>
                <w:rFonts w:ascii="Calibri" w:eastAsia="Calibri" w:hAnsi="Calibri" w:cs="Calibri"/>
              </w:rPr>
            </w:pPr>
          </w:p>
        </w:tc>
      </w:tr>
      <w:tr w:rsidR="0081228E" w14:paraId="3C2644AD"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5ADE25FB" w14:textId="77777777" w:rsidR="0081228E" w:rsidRDefault="0081228E" w:rsidP="0081228E">
            <w:pPr>
              <w:spacing w:line="240" w:lineRule="auto"/>
              <w:rPr>
                <w:rFonts w:ascii="Calibri" w:eastAsia="Calibri" w:hAnsi="Calibri" w:cs="Calibri"/>
              </w:rPr>
            </w:pPr>
            <w:r>
              <w:rPr>
                <w:rFonts w:ascii="Calibri" w:eastAsia="Calibri" w:hAnsi="Calibri" w:cs="Calibri"/>
              </w:rPr>
              <w:lastRenderedPageBreak/>
              <w:t>8.</w:t>
            </w:r>
          </w:p>
        </w:tc>
        <w:tc>
          <w:tcPr>
            <w:tcW w:w="3480" w:type="dxa"/>
            <w:shd w:val="clear" w:color="auto" w:fill="auto"/>
          </w:tcPr>
          <w:p w14:paraId="1763E687" w14:textId="545CE2FF" w:rsidR="0081228E" w:rsidRPr="0081228E" w:rsidRDefault="0081228E" w:rsidP="0081228E">
            <w:pPr>
              <w:spacing w:line="240" w:lineRule="auto"/>
              <w:rPr>
                <w:rFonts w:ascii="Calibri" w:eastAsia="Calibri" w:hAnsi="Calibri" w:cs="Calibri"/>
                <w:b/>
              </w:rPr>
            </w:pPr>
            <w:r w:rsidRPr="00F93808">
              <w:rPr>
                <w:rFonts w:ascii="Calibri" w:eastAsia="Calibri" w:hAnsi="Calibri" w:cs="Calibri"/>
              </w:rPr>
              <w:t xml:space="preserve">Tener una ley o reglamento que establezca </w:t>
            </w:r>
            <w:r w:rsidRPr="00F93808">
              <w:rPr>
                <w:rFonts w:ascii="Calibri" w:eastAsia="Calibri" w:hAnsi="Calibri" w:cs="Calibri"/>
                <w:b/>
              </w:rPr>
              <w:t>un mecanismo para el registro centralizado de delincuentes sexuales</w:t>
            </w:r>
            <w:r w:rsidRPr="00F93808">
              <w:rPr>
                <w:rFonts w:ascii="Calibri" w:eastAsia="Calibri" w:hAnsi="Calibri" w:cs="Calibri"/>
              </w:rPr>
              <w:t xml:space="preserve"> que se haya implementado / determinado.</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6E8F826F" w14:textId="690DBBFA" w:rsidR="0081228E" w:rsidRDefault="0081228E" w:rsidP="0081228E">
            <w:pPr>
              <w:spacing w:line="240" w:lineRule="auto"/>
              <w:rPr>
                <w:rFonts w:ascii="Calibri" w:eastAsia="Calibri" w:hAnsi="Calibri" w:cs="Calibri"/>
              </w:rPr>
            </w:pPr>
            <w:r>
              <w:rPr>
                <w:rFonts w:ascii="Calibri" w:eastAsia="Calibri" w:hAnsi="Calibri" w:cs="Calibri"/>
              </w:rPr>
              <w:t>No</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128BE1C6" w14:textId="77777777" w:rsidR="0081228E" w:rsidRDefault="0081228E" w:rsidP="0081228E">
            <w:pPr>
              <w:spacing w:line="240" w:lineRule="auto"/>
              <w:rPr>
                <w:rFonts w:ascii="Calibri" w:eastAsia="Calibri" w:hAnsi="Calibri" w:cs="Calibri"/>
              </w:rPr>
            </w:pPr>
            <w:r>
              <w:rPr>
                <w:rFonts w:ascii="Calibri" w:eastAsia="Calibri" w:hAnsi="Calibri" w:cs="Calibri"/>
              </w:rPr>
              <w:t>El artículo 17 de la Ley Contra la Trata de Personas, establece un Registro Nacional Único de Información sobre Trata de Personas obligando las instituciones públicas y organismos privados integrados en la Coalición Nacional contra la Trata de Personas y las organizaciones civiles sin fines de lucro vinculadas a proporcionar la información referida a prevención, atención, protección a víctimas, investigación, persecución y sanción del delito de trata de personas.</w:t>
            </w:r>
          </w:p>
          <w:p w14:paraId="1B612FBD" w14:textId="77777777" w:rsidR="0081228E" w:rsidRDefault="0081228E" w:rsidP="0081228E">
            <w:pPr>
              <w:spacing w:line="240" w:lineRule="auto"/>
              <w:rPr>
                <w:rFonts w:ascii="Calibri" w:eastAsia="Calibri" w:hAnsi="Calibri" w:cs="Calibri"/>
              </w:rPr>
            </w:pPr>
          </w:p>
          <w:p w14:paraId="7A713215" w14:textId="77777777" w:rsidR="0081228E" w:rsidRDefault="0081228E" w:rsidP="0081228E">
            <w:pPr>
              <w:spacing w:line="240" w:lineRule="auto"/>
              <w:rPr>
                <w:rFonts w:ascii="Calibri" w:eastAsia="Calibri" w:hAnsi="Calibri" w:cs="Calibri"/>
              </w:rPr>
            </w:pPr>
            <w:r>
              <w:rPr>
                <w:rFonts w:ascii="Calibri" w:eastAsia="Calibri" w:hAnsi="Calibri" w:cs="Calibri"/>
              </w:rPr>
              <w:t>El Código Procesal Penal, artículo 123, también establece un sistema de registro para archivar todas las sentencias dictadas por los órganos judiciales.</w:t>
            </w:r>
          </w:p>
          <w:p w14:paraId="639B5A52" w14:textId="77777777" w:rsidR="0081228E" w:rsidRDefault="0081228E" w:rsidP="0081228E">
            <w:pPr>
              <w:spacing w:line="240" w:lineRule="auto"/>
              <w:rPr>
                <w:rFonts w:ascii="Calibri" w:eastAsia="Calibri" w:hAnsi="Calibri" w:cs="Calibri"/>
              </w:rPr>
            </w:pPr>
          </w:p>
          <w:p w14:paraId="59E4DE05" w14:textId="77777777" w:rsidR="0081228E" w:rsidRDefault="0081228E" w:rsidP="0081228E">
            <w:pPr>
              <w:spacing w:line="240" w:lineRule="auto"/>
              <w:rPr>
                <w:rFonts w:ascii="Calibri" w:eastAsia="Calibri" w:hAnsi="Calibri" w:cs="Calibri"/>
              </w:rPr>
            </w:pPr>
            <w:r>
              <w:rPr>
                <w:rFonts w:ascii="Calibri" w:eastAsia="Calibri" w:hAnsi="Calibri" w:cs="Calibri"/>
              </w:rPr>
              <w:t>No existe un sistema de registro de criminales sexuales específico.</w:t>
            </w:r>
          </w:p>
        </w:tc>
      </w:tr>
      <w:tr w:rsidR="0081228E" w14:paraId="7B1ED03D"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2325790A" w14:textId="77777777" w:rsidR="0081228E" w:rsidRDefault="0081228E" w:rsidP="0081228E">
            <w:pPr>
              <w:spacing w:line="240" w:lineRule="auto"/>
              <w:rPr>
                <w:rFonts w:ascii="Calibri" w:eastAsia="Calibri" w:hAnsi="Calibri" w:cs="Calibri"/>
              </w:rPr>
            </w:pPr>
            <w:r>
              <w:rPr>
                <w:rFonts w:ascii="Calibri" w:eastAsia="Calibri" w:hAnsi="Calibri" w:cs="Calibri"/>
              </w:rPr>
              <w:t>9.</w:t>
            </w:r>
          </w:p>
        </w:tc>
        <w:tc>
          <w:tcPr>
            <w:tcW w:w="3480" w:type="dxa"/>
            <w:shd w:val="clear" w:color="auto" w:fill="auto"/>
          </w:tcPr>
          <w:p w14:paraId="3CF44A45" w14:textId="77777777" w:rsidR="0081228E" w:rsidRPr="00F93808" w:rsidRDefault="0081228E" w:rsidP="0081228E">
            <w:pPr>
              <w:spacing w:line="240" w:lineRule="auto"/>
              <w:rPr>
                <w:rFonts w:ascii="Calibri" w:eastAsia="Calibri" w:hAnsi="Calibri" w:cs="Calibri"/>
              </w:rPr>
            </w:pPr>
            <w:r w:rsidRPr="00F93808">
              <w:rPr>
                <w:rFonts w:ascii="Calibri" w:eastAsia="Calibri" w:hAnsi="Calibri" w:cs="Calibri"/>
              </w:rPr>
              <w:t xml:space="preserve">Establecer </w:t>
            </w:r>
            <w:r w:rsidRPr="00F93808">
              <w:rPr>
                <w:rFonts w:ascii="Calibri" w:eastAsia="Calibri" w:hAnsi="Calibri" w:cs="Calibri"/>
                <w:b/>
              </w:rPr>
              <w:t>condiciones de libertad bajo fianza</w:t>
            </w:r>
            <w:r w:rsidRPr="00F93808">
              <w:rPr>
                <w:rFonts w:ascii="Calibri" w:eastAsia="Calibri" w:hAnsi="Calibri" w:cs="Calibri"/>
              </w:rPr>
              <w:t xml:space="preserve"> que prohíban a las personas acusadas de delitos </w:t>
            </w:r>
          </w:p>
          <w:p w14:paraId="6FA14674" w14:textId="02D20306" w:rsidR="0081228E" w:rsidRDefault="0081228E" w:rsidP="0081228E">
            <w:pPr>
              <w:spacing w:line="240" w:lineRule="auto"/>
              <w:rPr>
                <w:rFonts w:ascii="Calibri" w:eastAsia="Calibri" w:hAnsi="Calibri" w:cs="Calibri"/>
              </w:rPr>
            </w:pPr>
            <w:r w:rsidRPr="00F93808">
              <w:rPr>
                <w:rFonts w:ascii="Calibri" w:eastAsia="Calibri" w:hAnsi="Calibri" w:cs="Calibri"/>
              </w:rPr>
              <w:t>sexuales contra niñas, niños y adolescentes viajar fuera del país.</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1918B778" w14:textId="0FC677BF" w:rsidR="0081228E" w:rsidRDefault="0081228E" w:rsidP="0081228E">
            <w:pPr>
              <w:spacing w:line="240" w:lineRule="auto"/>
              <w:rPr>
                <w:rFonts w:ascii="Calibri" w:eastAsia="Calibri" w:hAnsi="Calibri" w:cs="Calibri"/>
              </w:rPr>
            </w:pPr>
            <w:r>
              <w:rPr>
                <w:rFonts w:ascii="Calibri" w:eastAsia="Calibri" w:hAnsi="Calibri" w:cs="Calibri"/>
              </w:rPr>
              <w:t>SI</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7722F13D" w14:textId="77777777" w:rsidR="0081228E" w:rsidRDefault="0081228E" w:rsidP="0081228E">
            <w:pPr>
              <w:spacing w:line="240" w:lineRule="auto"/>
              <w:rPr>
                <w:rFonts w:ascii="Calibri" w:eastAsia="Calibri" w:hAnsi="Calibri" w:cs="Calibri"/>
              </w:rPr>
            </w:pPr>
            <w:r>
              <w:rPr>
                <w:rFonts w:ascii="Calibri" w:eastAsia="Calibri" w:hAnsi="Calibri" w:cs="Calibri"/>
              </w:rPr>
              <w:t xml:space="preserve">Los artículos 181 y siguientes del Código Procesal Penal establecen un mecanismo de caución juratoria, personal o económica. </w:t>
            </w:r>
          </w:p>
          <w:p w14:paraId="64433CA6" w14:textId="7FBFAB7E" w:rsidR="0081228E" w:rsidRDefault="0081228E" w:rsidP="0081228E">
            <w:pPr>
              <w:spacing w:line="240" w:lineRule="auto"/>
              <w:rPr>
                <w:rFonts w:ascii="Calibri" w:eastAsia="Calibri" w:hAnsi="Calibri" w:cs="Calibri"/>
              </w:rPr>
            </w:pPr>
            <w:r>
              <w:rPr>
                <w:rFonts w:ascii="Calibri" w:eastAsia="Calibri" w:hAnsi="Calibri" w:cs="Calibri"/>
              </w:rPr>
              <w:t xml:space="preserve">Artículo 185 obliga al acusado libre bajo fianza a no ausentarse de la jurisdicción del tribunal o de la que éste fije, y a presentarse al tribunal o ante la autoridad que el juez designe en las oportunidades que se le señalen. </w:t>
            </w:r>
          </w:p>
          <w:p w14:paraId="027AA624" w14:textId="77777777" w:rsidR="0081228E" w:rsidRDefault="0081228E" w:rsidP="0081228E">
            <w:pPr>
              <w:spacing w:line="240" w:lineRule="auto"/>
              <w:rPr>
                <w:rFonts w:ascii="Calibri" w:eastAsia="Calibri" w:hAnsi="Calibri" w:cs="Calibri"/>
              </w:rPr>
            </w:pPr>
          </w:p>
          <w:p w14:paraId="364473E4" w14:textId="77777777" w:rsidR="0081228E" w:rsidRDefault="0081228E" w:rsidP="0081228E">
            <w:pPr>
              <w:spacing w:line="240" w:lineRule="auto"/>
              <w:rPr>
                <w:rFonts w:ascii="Calibri" w:eastAsia="Calibri" w:hAnsi="Calibri" w:cs="Calibri"/>
              </w:rPr>
            </w:pPr>
            <w:r>
              <w:rPr>
                <w:rFonts w:ascii="Calibri" w:eastAsia="Calibri" w:hAnsi="Calibri" w:cs="Calibri"/>
              </w:rPr>
              <w:t>El artículo 181 del Código Penal impone una restricción de los beneficios de suspensión de pena cuando el delito sexual sea cometido contra NNA.</w:t>
            </w:r>
          </w:p>
        </w:tc>
      </w:tr>
      <w:tr w:rsidR="0081228E" w14:paraId="575C9643"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68279FE8" w14:textId="77777777" w:rsidR="0081228E" w:rsidRDefault="0081228E" w:rsidP="0081228E">
            <w:pPr>
              <w:spacing w:line="240" w:lineRule="auto"/>
              <w:rPr>
                <w:rFonts w:ascii="Calibri" w:eastAsia="Calibri" w:hAnsi="Calibri" w:cs="Calibri"/>
              </w:rPr>
            </w:pPr>
            <w:r>
              <w:rPr>
                <w:rFonts w:ascii="Calibri" w:eastAsia="Calibri" w:hAnsi="Calibri" w:cs="Calibri"/>
              </w:rPr>
              <w:t>10.</w:t>
            </w:r>
          </w:p>
        </w:tc>
        <w:tc>
          <w:tcPr>
            <w:tcW w:w="3480" w:type="dxa"/>
            <w:shd w:val="clear" w:color="auto" w:fill="auto"/>
          </w:tcPr>
          <w:p w14:paraId="7582FC35" w14:textId="77777777" w:rsidR="0081228E" w:rsidRPr="00F93808" w:rsidRDefault="0081228E" w:rsidP="0081228E">
            <w:pPr>
              <w:spacing w:line="240" w:lineRule="auto"/>
              <w:rPr>
                <w:rFonts w:ascii="Calibri" w:eastAsia="Calibri" w:hAnsi="Calibri" w:cs="Calibri"/>
              </w:rPr>
            </w:pPr>
            <w:r w:rsidRPr="00F93808">
              <w:rPr>
                <w:rFonts w:ascii="Calibri" w:eastAsia="Calibri" w:hAnsi="Calibri" w:cs="Calibri"/>
              </w:rPr>
              <w:t xml:space="preserve">Asegurar que la ley penalice la mera </w:t>
            </w:r>
            <w:r w:rsidRPr="00D96FA7">
              <w:rPr>
                <w:rFonts w:ascii="Calibri" w:eastAsia="Calibri" w:hAnsi="Calibri" w:cs="Calibri"/>
                <w:b/>
              </w:rPr>
              <w:t>tentativa de cometer un delito</w:t>
            </w:r>
            <w:r w:rsidRPr="00F93808">
              <w:rPr>
                <w:rFonts w:ascii="Calibri" w:eastAsia="Calibri" w:hAnsi="Calibri" w:cs="Calibri"/>
              </w:rPr>
              <w:t xml:space="preserve"> de explotación sexual de </w:t>
            </w:r>
          </w:p>
          <w:p w14:paraId="532E68E9" w14:textId="3D128626" w:rsidR="0081228E" w:rsidRDefault="0081228E" w:rsidP="0081228E">
            <w:pPr>
              <w:spacing w:line="240" w:lineRule="auto"/>
              <w:rPr>
                <w:rFonts w:ascii="Calibri" w:eastAsia="Calibri" w:hAnsi="Calibri" w:cs="Calibri"/>
              </w:rPr>
            </w:pPr>
            <w:r w:rsidRPr="00F93808">
              <w:rPr>
                <w:rFonts w:ascii="Calibri" w:eastAsia="Calibri" w:hAnsi="Calibri" w:cs="Calibri"/>
              </w:rPr>
              <w:t>niñas, niños y adolescentes</w:t>
            </w:r>
            <w:r>
              <w:rPr>
                <w:rFonts w:ascii="Calibri" w:eastAsia="Calibri" w:hAnsi="Calibri" w:cs="Calibri"/>
              </w:rPr>
              <w:t>.</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367BA67C" w14:textId="77777777" w:rsidR="0081228E" w:rsidRDefault="0081228E" w:rsidP="0081228E">
            <w:pPr>
              <w:spacing w:line="240" w:lineRule="auto"/>
              <w:rPr>
                <w:rFonts w:ascii="Calibri" w:eastAsia="Calibri" w:hAnsi="Calibri" w:cs="Calibri"/>
              </w:rPr>
            </w:pPr>
            <w:r>
              <w:rPr>
                <w:rFonts w:ascii="Calibri" w:eastAsia="Calibri" w:hAnsi="Calibri" w:cs="Calibri"/>
              </w:rPr>
              <w:t>Sí</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23CCC47D" w14:textId="77777777" w:rsidR="0081228E" w:rsidRDefault="0081228E" w:rsidP="0081228E">
            <w:pPr>
              <w:spacing w:line="240" w:lineRule="auto"/>
              <w:rPr>
                <w:rFonts w:ascii="Calibri" w:eastAsia="Calibri" w:hAnsi="Calibri" w:cs="Calibri"/>
              </w:rPr>
            </w:pPr>
          </w:p>
          <w:p w14:paraId="53D96DF8" w14:textId="3DC671E9" w:rsidR="0081228E" w:rsidRDefault="0081228E" w:rsidP="0081228E">
            <w:pPr>
              <w:spacing w:line="240" w:lineRule="auto"/>
              <w:rPr>
                <w:rFonts w:ascii="Calibri" w:eastAsia="Calibri" w:hAnsi="Calibri" w:cs="Calibri"/>
                <w:highlight w:val="white"/>
              </w:rPr>
            </w:pPr>
            <w:r>
              <w:rPr>
                <w:rFonts w:ascii="Calibri" w:eastAsia="Calibri" w:hAnsi="Calibri" w:cs="Calibri"/>
                <w:highlight w:val="white"/>
              </w:rPr>
              <w:t xml:space="preserve">Los Artículos 27 y 28 del Código Penal definen la tentativa, especificando que la tentativa de delito es punible. Artículo 74 establece que el autor de la tentativa, se le impondrá, a criterio del Juez, quien deberá tener en cuenta la gravedad del hecho y la culpabilidad del sujeto, una pena atenuada, cuyo máximo será la mitad </w:t>
            </w:r>
            <w:r>
              <w:rPr>
                <w:rFonts w:ascii="Calibri" w:eastAsia="Calibri" w:hAnsi="Calibri" w:cs="Calibri"/>
                <w:highlight w:val="white"/>
              </w:rPr>
              <w:lastRenderedPageBreak/>
              <w:t xml:space="preserve">del límite inferior de la pena establecida para el autor del delito consumado y cuyo mínimo será la mitad de éste. </w:t>
            </w:r>
          </w:p>
        </w:tc>
      </w:tr>
      <w:tr w:rsidR="0081228E" w14:paraId="6F3D7F97"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15FD7A02" w14:textId="77777777" w:rsidR="0081228E" w:rsidRDefault="0081228E" w:rsidP="0081228E">
            <w:pPr>
              <w:spacing w:line="240" w:lineRule="auto"/>
              <w:rPr>
                <w:rFonts w:ascii="Calibri" w:eastAsia="Calibri" w:hAnsi="Calibri" w:cs="Calibri"/>
              </w:rPr>
            </w:pPr>
            <w:r>
              <w:rPr>
                <w:rFonts w:ascii="Calibri" w:eastAsia="Calibri" w:hAnsi="Calibri" w:cs="Calibri"/>
              </w:rPr>
              <w:lastRenderedPageBreak/>
              <w:t>11.</w:t>
            </w:r>
          </w:p>
        </w:tc>
        <w:tc>
          <w:tcPr>
            <w:tcW w:w="3480" w:type="dxa"/>
            <w:shd w:val="clear" w:color="auto" w:fill="auto"/>
          </w:tcPr>
          <w:p w14:paraId="4B2E49ED" w14:textId="77777777" w:rsidR="0081228E" w:rsidRPr="00D96FA7" w:rsidRDefault="0081228E" w:rsidP="0081228E">
            <w:pPr>
              <w:spacing w:line="240" w:lineRule="auto"/>
              <w:rPr>
                <w:rFonts w:ascii="Calibri" w:eastAsia="Calibri" w:hAnsi="Calibri" w:cs="Calibri"/>
                <w:b/>
              </w:rPr>
            </w:pPr>
            <w:r w:rsidRPr="00D96FA7">
              <w:rPr>
                <w:rFonts w:ascii="Calibri" w:eastAsia="Calibri" w:hAnsi="Calibri" w:cs="Calibri"/>
              </w:rPr>
              <w:t xml:space="preserve">Imponer sanciones más severas por </w:t>
            </w:r>
            <w:r w:rsidRPr="00D96FA7">
              <w:rPr>
                <w:rFonts w:ascii="Calibri" w:eastAsia="Calibri" w:hAnsi="Calibri" w:cs="Calibri"/>
                <w:b/>
              </w:rPr>
              <w:t xml:space="preserve">reincidencia en caso de explotación sexual contra niñas, niños y </w:t>
            </w:r>
          </w:p>
          <w:p w14:paraId="49D6D84C"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b/>
              </w:rPr>
              <w:t>adolescentes</w:t>
            </w:r>
            <w:r w:rsidRPr="00D96FA7">
              <w:rPr>
                <w:rFonts w:ascii="Calibri" w:eastAsia="Calibri" w:hAnsi="Calibri" w:cs="Calibri"/>
              </w:rPr>
              <w:t xml:space="preserve">, p. ej. al definir la reincidencia como una circunstancia agravante, independientemente </w:t>
            </w:r>
          </w:p>
          <w:p w14:paraId="383E6742" w14:textId="5234B539" w:rsidR="0081228E" w:rsidRDefault="0081228E" w:rsidP="0081228E">
            <w:pPr>
              <w:spacing w:line="240" w:lineRule="auto"/>
              <w:rPr>
                <w:rFonts w:ascii="Calibri" w:eastAsia="Calibri" w:hAnsi="Calibri" w:cs="Calibri"/>
              </w:rPr>
            </w:pPr>
            <w:r w:rsidRPr="00D96FA7">
              <w:rPr>
                <w:rFonts w:ascii="Calibri" w:eastAsia="Calibri" w:hAnsi="Calibri" w:cs="Calibri"/>
              </w:rPr>
              <w:t>de que los delitos hayan sido perpetrados en el extranjero o en el país</w:t>
            </w:r>
            <w:r>
              <w:rPr>
                <w:rFonts w:ascii="Calibri" w:eastAsia="Calibri" w:hAnsi="Calibri" w:cs="Calibri"/>
              </w:rPr>
              <w:t xml:space="preserve">. </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4D0C2239" w14:textId="77777777" w:rsidR="0081228E" w:rsidRDefault="0081228E" w:rsidP="0081228E">
            <w:pPr>
              <w:spacing w:line="240" w:lineRule="auto"/>
              <w:rPr>
                <w:rFonts w:ascii="Calibri" w:eastAsia="Calibri" w:hAnsi="Calibri" w:cs="Calibri"/>
              </w:rPr>
            </w:pPr>
            <w:r>
              <w:rPr>
                <w:rFonts w:ascii="Calibri" w:eastAsia="Calibri" w:hAnsi="Calibri" w:cs="Calibri"/>
              </w:rPr>
              <w:t>Sí</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6589B6FA" w14:textId="77777777" w:rsidR="0081228E" w:rsidRDefault="0081228E" w:rsidP="0081228E">
            <w:pPr>
              <w:spacing w:line="240" w:lineRule="auto"/>
              <w:rPr>
                <w:rFonts w:ascii="Calibri" w:eastAsia="Calibri" w:hAnsi="Calibri" w:cs="Calibri"/>
              </w:rPr>
            </w:pPr>
            <w:r>
              <w:rPr>
                <w:rFonts w:ascii="Calibri" w:eastAsia="Calibri" w:hAnsi="Calibri" w:cs="Calibri"/>
              </w:rPr>
              <w:t xml:space="preserve">El Código Penal, en sus artículos 568 y 36, define la reincidencia como circunstancia agravante cuando un condenado, por sentencia firme en los últimos cinco años por un delito doloso, comete otro delito doloso comprendido dentro del mismo Título.   </w:t>
            </w:r>
          </w:p>
        </w:tc>
      </w:tr>
      <w:tr w:rsidR="0081228E" w14:paraId="07600582"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2554BDD7" w14:textId="77777777" w:rsidR="0081228E" w:rsidRDefault="0081228E" w:rsidP="0081228E">
            <w:pPr>
              <w:spacing w:line="240" w:lineRule="auto"/>
              <w:rPr>
                <w:rFonts w:ascii="Calibri" w:eastAsia="Calibri" w:hAnsi="Calibri" w:cs="Calibri"/>
              </w:rPr>
            </w:pPr>
            <w:bookmarkStart w:id="0" w:name="_Hlk66287093"/>
            <w:r>
              <w:rPr>
                <w:rFonts w:ascii="Calibri" w:eastAsia="Calibri" w:hAnsi="Calibri" w:cs="Calibri"/>
              </w:rPr>
              <w:t>12.</w:t>
            </w:r>
          </w:p>
        </w:tc>
        <w:tc>
          <w:tcPr>
            <w:tcW w:w="3480" w:type="dxa"/>
            <w:shd w:val="clear" w:color="auto" w:fill="auto"/>
          </w:tcPr>
          <w:p w14:paraId="2026AD7F"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Proporcionar </w:t>
            </w:r>
            <w:r w:rsidRPr="00D96FA7">
              <w:rPr>
                <w:rFonts w:ascii="Calibri" w:eastAsia="Calibri" w:hAnsi="Calibri" w:cs="Calibri"/>
                <w:b/>
              </w:rPr>
              <w:t>informes obligatorios</w:t>
            </w:r>
            <w:r w:rsidRPr="00D96FA7">
              <w:rPr>
                <w:rFonts w:ascii="Calibri" w:eastAsia="Calibri" w:hAnsi="Calibri" w:cs="Calibri"/>
              </w:rPr>
              <w:t xml:space="preserve"> para profesiones particulares que tienen probabilidad de tener </w:t>
            </w:r>
          </w:p>
          <w:p w14:paraId="3F03AFDB" w14:textId="06DAAE3E" w:rsidR="0081228E" w:rsidRDefault="0081228E" w:rsidP="0081228E">
            <w:pPr>
              <w:spacing w:line="240" w:lineRule="auto"/>
              <w:rPr>
                <w:rFonts w:ascii="Calibri" w:eastAsia="Calibri" w:hAnsi="Calibri" w:cs="Calibri"/>
              </w:rPr>
            </w:pPr>
            <w:r w:rsidRPr="00D96FA7">
              <w:rPr>
                <w:rFonts w:ascii="Calibri" w:eastAsia="Calibri" w:hAnsi="Calibri" w:cs="Calibri"/>
              </w:rPr>
              <w:t>contacto con niñas, niños y adolescentes que puedan revelar la explotación sexual.</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0B7E3ABB" w14:textId="33CE5307" w:rsidR="0081228E" w:rsidRDefault="0081228E" w:rsidP="0081228E">
            <w:pPr>
              <w:spacing w:line="240" w:lineRule="auto"/>
              <w:rPr>
                <w:rFonts w:ascii="Calibri" w:eastAsia="Calibri" w:hAnsi="Calibri" w:cs="Calibri"/>
              </w:rPr>
            </w:pPr>
            <w:r>
              <w:rPr>
                <w:rFonts w:ascii="Calibri" w:eastAsia="Calibri" w:hAnsi="Calibri" w:cs="Calibri"/>
              </w:rPr>
              <w:t>Parcialmente</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44DAC9A8" w14:textId="773D016D" w:rsidR="0081228E" w:rsidRDefault="0081228E" w:rsidP="0081228E">
            <w:pPr>
              <w:spacing w:line="240" w:lineRule="auto"/>
              <w:rPr>
                <w:rFonts w:ascii="Calibri" w:eastAsia="Calibri" w:hAnsi="Calibri" w:cs="Calibri"/>
              </w:rPr>
            </w:pPr>
            <w:r>
              <w:rPr>
                <w:rFonts w:ascii="Calibri" w:eastAsia="Calibri" w:hAnsi="Calibri" w:cs="Calibri"/>
              </w:rPr>
              <w:t>El Código Procesal Penal establece en sus artículos 222 y 223 el derecho y la obligación de denunciar para los funcionarios o empleados públicos que los conozcan en el ejercicio de sus funciones y los que presten servicios relacionados con la salud y conozcan esos hechos al proporcionar los auxilios propios de su oficio o profesión, salvo que el conocimiento adquirido por ellos esté cubierto por el secreto profesional.</w:t>
            </w:r>
          </w:p>
          <w:p w14:paraId="187710E5" w14:textId="77777777" w:rsidR="0081228E" w:rsidRDefault="0081228E" w:rsidP="0081228E">
            <w:pPr>
              <w:spacing w:line="240" w:lineRule="auto"/>
              <w:rPr>
                <w:rFonts w:ascii="Calibri" w:eastAsia="Calibri" w:hAnsi="Calibri" w:cs="Calibri"/>
              </w:rPr>
            </w:pPr>
          </w:p>
          <w:p w14:paraId="5DCAFE38" w14:textId="1861537B" w:rsidR="0081228E" w:rsidRDefault="0081228E" w:rsidP="0081228E">
            <w:pPr>
              <w:spacing w:line="240" w:lineRule="auto"/>
              <w:rPr>
                <w:rFonts w:ascii="Calibri" w:eastAsia="Calibri" w:hAnsi="Calibri" w:cs="Calibri"/>
              </w:rPr>
            </w:pPr>
            <w:r>
              <w:rPr>
                <w:rFonts w:ascii="Calibri" w:eastAsia="Calibri" w:hAnsi="Calibri" w:cs="Calibri"/>
              </w:rPr>
              <w:t xml:space="preserve">El Código de la Niñez y Adolescencia complementa los procedimientos de denuncia de casos de delitos cometidos contra personas menores de edad. </w:t>
            </w:r>
          </w:p>
          <w:p w14:paraId="1CA1D3DA" w14:textId="77777777" w:rsidR="0081228E" w:rsidRDefault="0081228E" w:rsidP="0081228E">
            <w:pPr>
              <w:spacing w:line="240" w:lineRule="auto"/>
              <w:rPr>
                <w:rFonts w:ascii="Calibri" w:eastAsia="Calibri" w:hAnsi="Calibri" w:cs="Calibri"/>
              </w:rPr>
            </w:pPr>
          </w:p>
          <w:p w14:paraId="2ACFDE7C" w14:textId="4F878262" w:rsidR="0081228E" w:rsidRDefault="0081228E" w:rsidP="0081228E">
            <w:pPr>
              <w:spacing w:line="240" w:lineRule="auto"/>
              <w:rPr>
                <w:rFonts w:ascii="Calibri" w:eastAsia="Calibri" w:hAnsi="Calibri" w:cs="Calibri"/>
              </w:rPr>
            </w:pPr>
            <w:r>
              <w:rPr>
                <w:rFonts w:ascii="Calibri" w:eastAsia="Calibri" w:hAnsi="Calibri" w:cs="Calibri"/>
              </w:rPr>
              <w:t>Artículo 48 solamente exige a los directores de centros de educación a denunciar al organismo o autoridad competente casos de reincidencia de maltrato, violación y abuso sexual.</w:t>
            </w:r>
          </w:p>
          <w:p w14:paraId="53A1F5D0" w14:textId="46E60FD9" w:rsidR="0081228E" w:rsidRDefault="0081228E" w:rsidP="0081228E">
            <w:pPr>
              <w:spacing w:line="240" w:lineRule="auto"/>
              <w:rPr>
                <w:rFonts w:ascii="Calibri" w:eastAsia="Calibri" w:hAnsi="Calibri" w:cs="Calibri"/>
              </w:rPr>
            </w:pPr>
          </w:p>
        </w:tc>
      </w:tr>
      <w:bookmarkEnd w:id="0"/>
      <w:tr w:rsidR="0081228E" w14:paraId="26CEDEA2"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09BFF0A5" w14:textId="77777777" w:rsidR="0081228E" w:rsidRDefault="0081228E" w:rsidP="0081228E">
            <w:pPr>
              <w:spacing w:line="240" w:lineRule="auto"/>
              <w:rPr>
                <w:rFonts w:ascii="Calibri" w:eastAsia="Calibri" w:hAnsi="Calibri" w:cs="Calibri"/>
              </w:rPr>
            </w:pPr>
            <w:r>
              <w:rPr>
                <w:rFonts w:ascii="Calibri" w:eastAsia="Calibri" w:hAnsi="Calibri" w:cs="Calibri"/>
              </w:rPr>
              <w:t>13.</w:t>
            </w:r>
          </w:p>
        </w:tc>
        <w:tc>
          <w:tcPr>
            <w:tcW w:w="3480" w:type="dxa"/>
            <w:shd w:val="clear" w:color="auto" w:fill="auto"/>
          </w:tcPr>
          <w:p w14:paraId="5B5F9BC0" w14:textId="77777777" w:rsidR="0081228E" w:rsidRPr="00D96FA7" w:rsidRDefault="0081228E" w:rsidP="0081228E">
            <w:pPr>
              <w:spacing w:line="240" w:lineRule="auto"/>
              <w:rPr>
                <w:rFonts w:ascii="Calibri" w:eastAsia="Calibri" w:hAnsi="Calibri" w:cs="Calibri"/>
              </w:rPr>
            </w:pPr>
            <w:r>
              <w:rPr>
                <w:rFonts w:ascii="Calibri" w:eastAsia="Calibri" w:hAnsi="Calibri" w:cs="Calibri"/>
              </w:rPr>
              <w:t>E</w:t>
            </w:r>
            <w:r w:rsidRPr="00D96FA7">
              <w:rPr>
                <w:rFonts w:ascii="Calibri" w:eastAsia="Calibri" w:hAnsi="Calibri" w:cs="Calibri"/>
              </w:rPr>
              <w:t xml:space="preserve">stablecer estándares obligatorios de protección infantil regulados por el gobierno para la industria </w:t>
            </w:r>
          </w:p>
          <w:p w14:paraId="7DE6F002"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del turismo, por ejemplo, atribuir la responsabilidad a una autoridad reguladora apropiada y / o </w:t>
            </w:r>
          </w:p>
          <w:p w14:paraId="1F928613"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implementar </w:t>
            </w:r>
            <w:r w:rsidRPr="00D96FA7">
              <w:rPr>
                <w:rFonts w:ascii="Calibri" w:eastAsia="Calibri" w:hAnsi="Calibri" w:cs="Calibri"/>
                <w:b/>
              </w:rPr>
              <w:t>códigos nacionales específicos de la industria para la protección infantil</w:t>
            </w:r>
            <w:r w:rsidRPr="00D96FA7">
              <w:rPr>
                <w:rFonts w:ascii="Calibri" w:eastAsia="Calibri" w:hAnsi="Calibri" w:cs="Calibri"/>
              </w:rPr>
              <w:t xml:space="preserve"> como un </w:t>
            </w:r>
          </w:p>
          <w:p w14:paraId="237FA80F" w14:textId="532E386E" w:rsidR="0081228E" w:rsidRDefault="0081228E" w:rsidP="0081228E">
            <w:pPr>
              <w:spacing w:line="240" w:lineRule="auto"/>
              <w:rPr>
                <w:rFonts w:ascii="Calibri" w:eastAsia="Calibri" w:hAnsi="Calibri" w:cs="Calibri"/>
              </w:rPr>
            </w:pPr>
            <w:r w:rsidRPr="00D96FA7">
              <w:rPr>
                <w:rFonts w:ascii="Calibri" w:eastAsia="Calibri" w:hAnsi="Calibri" w:cs="Calibri"/>
              </w:rPr>
              <w:t>requisito legal para el funcionamiento de la industria de viajes y turismo.</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735F112D" w14:textId="77777777" w:rsidR="0081228E" w:rsidRDefault="0081228E" w:rsidP="0081228E">
            <w:pPr>
              <w:spacing w:line="240" w:lineRule="auto"/>
              <w:rPr>
                <w:rFonts w:ascii="Calibri" w:eastAsia="Calibri" w:hAnsi="Calibri" w:cs="Calibri"/>
              </w:rPr>
            </w:pPr>
            <w:r>
              <w:rPr>
                <w:rFonts w:ascii="Calibri" w:eastAsia="Calibri" w:hAnsi="Calibri" w:cs="Calibri"/>
              </w:rPr>
              <w:t>Sí</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2122E15D" w14:textId="77777777" w:rsidR="0081228E" w:rsidRDefault="0081228E" w:rsidP="0081228E">
            <w:pPr>
              <w:spacing w:line="240" w:lineRule="auto"/>
              <w:rPr>
                <w:rFonts w:ascii="Calibri" w:eastAsia="Calibri" w:hAnsi="Calibri" w:cs="Calibri"/>
              </w:rPr>
            </w:pPr>
            <w:r>
              <w:rPr>
                <w:rFonts w:ascii="Calibri" w:eastAsia="Calibri" w:hAnsi="Calibri" w:cs="Calibri"/>
              </w:rPr>
              <w:t>Nicaragua implementó un código nacional de conducta para la protección de la infancia en los viajes y el turismo.</w:t>
            </w:r>
          </w:p>
          <w:p w14:paraId="522C638F" w14:textId="77777777" w:rsidR="0081228E" w:rsidRDefault="0081228E" w:rsidP="0081228E">
            <w:pPr>
              <w:spacing w:line="240" w:lineRule="auto"/>
              <w:rPr>
                <w:rFonts w:ascii="Calibri" w:eastAsia="Calibri" w:hAnsi="Calibri" w:cs="Calibri"/>
              </w:rPr>
            </w:pPr>
          </w:p>
          <w:p w14:paraId="0BF43653" w14:textId="684E9B3B" w:rsidR="0081228E" w:rsidRDefault="0081228E" w:rsidP="0081228E">
            <w:pPr>
              <w:spacing w:line="240" w:lineRule="auto"/>
              <w:rPr>
                <w:rFonts w:ascii="Calibri" w:eastAsia="Calibri" w:hAnsi="Calibri" w:cs="Calibri"/>
              </w:rPr>
            </w:pPr>
            <w:r>
              <w:rPr>
                <w:rFonts w:ascii="Calibri" w:eastAsia="Calibri" w:hAnsi="Calibri" w:cs="Calibri"/>
              </w:rPr>
              <w:t>El código abarca, entre otros, a los proveedores de alojamiento, servicios de alimentos y bebidas, entretenimiento y clubes nocturnos, turismo nacional e internacional, servicios de transporte, guías turísticos, empresas de arrendamiento de vehículos y todas las empresas relacionadas con la recreación cultural, los deportes, el ecoturismo, así como las que determine el Instituto Nicaragüense de Turismo (INTUR).</w:t>
            </w:r>
          </w:p>
          <w:p w14:paraId="32D4CBAB" w14:textId="77777777" w:rsidR="0081228E" w:rsidRDefault="0081228E" w:rsidP="0081228E">
            <w:pPr>
              <w:spacing w:line="240" w:lineRule="auto"/>
              <w:rPr>
                <w:rFonts w:ascii="Calibri" w:eastAsia="Calibri" w:hAnsi="Calibri" w:cs="Calibri"/>
              </w:rPr>
            </w:pPr>
          </w:p>
          <w:p w14:paraId="28963DD5" w14:textId="77777777" w:rsidR="0081228E" w:rsidRDefault="0081228E" w:rsidP="0081228E">
            <w:pPr>
              <w:spacing w:line="240" w:lineRule="auto"/>
              <w:rPr>
                <w:rFonts w:ascii="Calibri" w:eastAsia="Calibri" w:hAnsi="Calibri" w:cs="Calibri"/>
              </w:rPr>
            </w:pPr>
            <w:r>
              <w:rPr>
                <w:rFonts w:ascii="Calibri" w:eastAsia="Calibri" w:hAnsi="Calibri" w:cs="Calibri"/>
              </w:rPr>
              <w:t>Las empresas turísticas deben firmar el código para obtener la licencia de operación y registrarse en el Instituto Nicaragüense de Turismo.</w:t>
            </w:r>
          </w:p>
        </w:tc>
      </w:tr>
      <w:tr w:rsidR="0081228E" w14:paraId="3A6BC336"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693FC6EA" w14:textId="77777777" w:rsidR="0081228E" w:rsidRDefault="0081228E" w:rsidP="0081228E">
            <w:pPr>
              <w:spacing w:line="240" w:lineRule="auto"/>
              <w:rPr>
                <w:rFonts w:ascii="Calibri" w:eastAsia="Calibri" w:hAnsi="Calibri" w:cs="Calibri"/>
              </w:rPr>
            </w:pPr>
            <w:r>
              <w:rPr>
                <w:rFonts w:ascii="Calibri" w:eastAsia="Calibri" w:hAnsi="Calibri" w:cs="Calibri"/>
              </w:rPr>
              <w:t>14.</w:t>
            </w:r>
          </w:p>
        </w:tc>
        <w:tc>
          <w:tcPr>
            <w:tcW w:w="3480" w:type="dxa"/>
            <w:shd w:val="clear" w:color="auto" w:fill="auto"/>
          </w:tcPr>
          <w:p w14:paraId="06723EE1"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Garantizar </w:t>
            </w:r>
            <w:r w:rsidRPr="00D96FA7">
              <w:rPr>
                <w:rFonts w:ascii="Calibri" w:eastAsia="Calibri" w:hAnsi="Calibri" w:cs="Calibri"/>
                <w:b/>
              </w:rPr>
              <w:t xml:space="preserve">la responsabilidad de las </w:t>
            </w:r>
            <w:r w:rsidRPr="00D96FA7">
              <w:rPr>
                <w:rFonts w:ascii="Calibri" w:eastAsia="Calibri" w:hAnsi="Calibri" w:cs="Calibri"/>
                <w:b/>
              </w:rPr>
              <w:lastRenderedPageBreak/>
              <w:t>empresas</w:t>
            </w:r>
            <w:r w:rsidRPr="00D96FA7">
              <w:rPr>
                <w:rFonts w:ascii="Calibri" w:eastAsia="Calibri" w:hAnsi="Calibri" w:cs="Calibri"/>
              </w:rPr>
              <w:t xml:space="preserve"> de viajes y turismo (en operaciones y cadenas de </w:t>
            </w:r>
          </w:p>
          <w:p w14:paraId="67E30238"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suministro) por conductas delictivas, que incluyen:</w:t>
            </w:r>
          </w:p>
          <w:p w14:paraId="0AD91F4D"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 Organizar arreglos de viaje o transporte que tengan la intención explícita o implícita de crear o </w:t>
            </w:r>
          </w:p>
          <w:p w14:paraId="4692713D"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facilitar oportunidades para involucrar (involucrar) a niñas, niños y adolescentes en actividades </w:t>
            </w:r>
          </w:p>
          <w:p w14:paraId="7B0F07B3"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sexuales;</w:t>
            </w:r>
          </w:p>
          <w:p w14:paraId="0AA7565E"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Procurar, ayudar o incitar a la conducta sexual de explotación contra un niño/una niña/adolescente;</w:t>
            </w:r>
          </w:p>
          <w:p w14:paraId="50A8FCD5"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Hacer publicidad de o promover la explotación sexual de NNA;</w:t>
            </w:r>
          </w:p>
          <w:p w14:paraId="7DF8696B"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 Beneficiarse, por cualquier medio, de cualquier forma de explotación sexual de un niño/una </w:t>
            </w:r>
          </w:p>
          <w:p w14:paraId="4EBEE596" w14:textId="3DF1193E" w:rsidR="0081228E" w:rsidRDefault="0081228E" w:rsidP="0081228E">
            <w:pPr>
              <w:spacing w:line="240" w:lineRule="auto"/>
              <w:rPr>
                <w:rFonts w:ascii="Calibri" w:eastAsia="Calibri" w:hAnsi="Calibri" w:cs="Calibri"/>
              </w:rPr>
            </w:pPr>
            <w:r w:rsidRPr="00D96FA7">
              <w:rPr>
                <w:rFonts w:ascii="Calibri" w:eastAsia="Calibri" w:hAnsi="Calibri" w:cs="Calibri"/>
              </w:rPr>
              <w:t>niña/adolescente (o niños/adolescentes) en el contexto de su negocio de viajes y turismo.</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0C7A7886" w14:textId="77777777" w:rsidR="0081228E" w:rsidRDefault="0081228E" w:rsidP="0081228E">
            <w:pPr>
              <w:spacing w:line="240" w:lineRule="auto"/>
              <w:rPr>
                <w:rFonts w:ascii="Calibri" w:eastAsia="Calibri" w:hAnsi="Calibri" w:cs="Calibri"/>
              </w:rPr>
            </w:pPr>
            <w:r>
              <w:rPr>
                <w:rFonts w:ascii="Calibri" w:eastAsia="Calibri" w:hAnsi="Calibri" w:cs="Calibri"/>
              </w:rPr>
              <w:lastRenderedPageBreak/>
              <w:t>Sí</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516E55AA" w14:textId="77777777" w:rsidR="0081228E" w:rsidRDefault="0081228E" w:rsidP="0081228E">
            <w:pPr>
              <w:spacing w:line="240" w:lineRule="auto"/>
              <w:rPr>
                <w:rFonts w:ascii="Calibri" w:eastAsia="Calibri" w:hAnsi="Calibri" w:cs="Calibri"/>
              </w:rPr>
            </w:pPr>
            <w:r>
              <w:rPr>
                <w:rFonts w:ascii="Calibri" w:eastAsia="Calibri" w:hAnsi="Calibri" w:cs="Calibri"/>
              </w:rPr>
              <w:t xml:space="preserve">Artículo 177 del Código Penal sanciona con la </w:t>
            </w:r>
            <w:r>
              <w:rPr>
                <w:rFonts w:ascii="Calibri" w:eastAsia="Calibri" w:hAnsi="Calibri" w:cs="Calibri"/>
              </w:rPr>
              <w:lastRenderedPageBreak/>
              <w:t>pena de cinco a siete años de prisión y de ciento cincuenta a quinientos días multa, quien hace la promoción del turismo con fines de explotación sexual, que sea fuera o dentro del territorio nacional, en forma individual o a través de operadores turísticos, campañas publicitarias, reproducción de textos e imágenes, promuevan al país como un atractivo o destino turístico sexual, utilizando personas menores de dieciocho años.</w:t>
            </w:r>
          </w:p>
          <w:p w14:paraId="10D94250" w14:textId="77777777" w:rsidR="0081228E" w:rsidRDefault="0081228E" w:rsidP="0081228E">
            <w:pPr>
              <w:spacing w:line="240" w:lineRule="auto"/>
              <w:rPr>
                <w:rFonts w:ascii="Calibri" w:eastAsia="Calibri" w:hAnsi="Calibri" w:cs="Calibri"/>
              </w:rPr>
            </w:pPr>
          </w:p>
          <w:p w14:paraId="79D1AB96" w14:textId="77777777" w:rsidR="0081228E" w:rsidRDefault="0081228E" w:rsidP="0081228E">
            <w:pPr>
              <w:spacing w:line="240" w:lineRule="auto"/>
              <w:rPr>
                <w:rFonts w:ascii="Calibri" w:eastAsia="Calibri" w:hAnsi="Calibri" w:cs="Calibri"/>
              </w:rPr>
            </w:pPr>
            <w:r>
              <w:rPr>
                <w:rFonts w:ascii="Calibri" w:eastAsia="Calibri" w:hAnsi="Calibri" w:cs="Calibri"/>
              </w:rPr>
              <w:t xml:space="preserve">El </w:t>
            </w:r>
            <w:r w:rsidRPr="00BD2B27">
              <w:rPr>
                <w:rFonts w:ascii="Calibri" w:eastAsia="Calibri" w:hAnsi="Calibri" w:cs="Calibri"/>
              </w:rPr>
              <w:t>Código de la Niñez</w:t>
            </w:r>
            <w:r>
              <w:rPr>
                <w:rFonts w:ascii="Calibri" w:eastAsia="Calibri" w:hAnsi="Calibri" w:cs="Calibri"/>
              </w:rPr>
              <w:t xml:space="preserve"> y Adolescencia también sanciona en su artículo Artículo 67 las agencias de publicidad y propietarios de medios y a sus trabajadores el difundo de mensajes publicitarios de tipo comercial que utilicen NNA a través de cualquier medio de comunicación social que inciten a la prostitución y pornografía infantil.</w:t>
            </w:r>
          </w:p>
          <w:p w14:paraId="7BB07FFE" w14:textId="77777777" w:rsidR="0081228E" w:rsidRDefault="0081228E" w:rsidP="0081228E">
            <w:pPr>
              <w:spacing w:line="240" w:lineRule="auto"/>
              <w:rPr>
                <w:rFonts w:ascii="Calibri" w:eastAsia="Calibri" w:hAnsi="Calibri" w:cs="Calibri"/>
              </w:rPr>
            </w:pPr>
          </w:p>
          <w:p w14:paraId="451929D4" w14:textId="77777777" w:rsidR="0081228E" w:rsidRDefault="0081228E" w:rsidP="0081228E">
            <w:pPr>
              <w:spacing w:line="240" w:lineRule="auto"/>
              <w:rPr>
                <w:rFonts w:ascii="Calibri" w:eastAsia="Calibri" w:hAnsi="Calibri" w:cs="Calibri"/>
              </w:rPr>
            </w:pPr>
            <w:r>
              <w:rPr>
                <w:rFonts w:ascii="Calibri" w:eastAsia="Calibri" w:hAnsi="Calibri" w:cs="Calibri"/>
              </w:rPr>
              <w:t xml:space="preserve">Asimismo, la Ley General de Turismo sanciona a todo aquel que promueva, contribuya o coordine actividades de carácter sexual que estén penadas por la ley (como la prostitución, el proxenetismo y la trata de personas). </w:t>
            </w:r>
          </w:p>
          <w:p w14:paraId="3D2B1FB2" w14:textId="53322097" w:rsidR="0081228E" w:rsidRDefault="0081228E" w:rsidP="0081228E">
            <w:pPr>
              <w:spacing w:line="240" w:lineRule="auto"/>
              <w:rPr>
                <w:rFonts w:ascii="Calibri" w:eastAsia="Calibri" w:hAnsi="Calibri" w:cs="Calibri"/>
                <w:highlight w:val="white"/>
              </w:rPr>
            </w:pPr>
            <w:r>
              <w:rPr>
                <w:rFonts w:ascii="Calibri" w:eastAsia="Calibri" w:hAnsi="Calibri" w:cs="Calibri"/>
              </w:rPr>
              <w:t>La misma ley establece sanciones administrativas que incluyen la revocación de una licencia por parte del INTUR, el cierre de un negocio y multas (artículos 71 y 72).</w:t>
            </w:r>
          </w:p>
        </w:tc>
      </w:tr>
      <w:tr w:rsidR="0081228E" w14:paraId="1040494B"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532CB666" w14:textId="77777777" w:rsidR="0081228E" w:rsidRDefault="0081228E" w:rsidP="0081228E">
            <w:pPr>
              <w:spacing w:line="240" w:lineRule="auto"/>
              <w:rPr>
                <w:rFonts w:ascii="Calibri" w:eastAsia="Calibri" w:hAnsi="Calibri" w:cs="Calibri"/>
              </w:rPr>
            </w:pPr>
            <w:r>
              <w:rPr>
                <w:rFonts w:ascii="Calibri" w:eastAsia="Calibri" w:hAnsi="Calibri" w:cs="Calibri"/>
              </w:rPr>
              <w:lastRenderedPageBreak/>
              <w:t>15.</w:t>
            </w:r>
          </w:p>
        </w:tc>
        <w:tc>
          <w:tcPr>
            <w:tcW w:w="3480" w:type="dxa"/>
            <w:shd w:val="clear" w:color="auto" w:fill="auto"/>
          </w:tcPr>
          <w:p w14:paraId="05EEA310"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b/>
              </w:rPr>
              <w:t>Penalizar el grooming de niñas, niños y adolescentes con fines sexuales</w:t>
            </w:r>
            <w:r w:rsidRPr="00D96FA7">
              <w:rPr>
                <w:rFonts w:ascii="Calibri" w:eastAsia="Calibri" w:hAnsi="Calibri" w:cs="Calibri"/>
              </w:rPr>
              <w:t xml:space="preserve"> (a menudo denominado </w:t>
            </w:r>
          </w:p>
          <w:p w14:paraId="2EF24B7F"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“solicitación” según la ley) incluso a través de Internet y otras tecnologías de la comunicación para </w:t>
            </w:r>
          </w:p>
          <w:p w14:paraId="755E4157" w14:textId="204700D5" w:rsidR="0081228E" w:rsidRDefault="0081228E" w:rsidP="0081228E">
            <w:pPr>
              <w:spacing w:line="240" w:lineRule="auto"/>
              <w:rPr>
                <w:rFonts w:ascii="Calibri" w:eastAsia="Calibri" w:hAnsi="Calibri" w:cs="Calibri"/>
              </w:rPr>
            </w:pPr>
            <w:r w:rsidRPr="00D96FA7">
              <w:rPr>
                <w:rFonts w:ascii="Calibri" w:eastAsia="Calibri" w:hAnsi="Calibri" w:cs="Calibri"/>
              </w:rPr>
              <w:t>facilitar la explotación sexual en línea o fuera de línea.</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3BFDA216" w14:textId="77777777" w:rsidR="0081228E" w:rsidRDefault="0081228E" w:rsidP="0081228E">
            <w:pPr>
              <w:spacing w:line="240" w:lineRule="auto"/>
              <w:rPr>
                <w:rFonts w:ascii="Calibri" w:eastAsia="Calibri" w:hAnsi="Calibri" w:cs="Calibri"/>
              </w:rPr>
            </w:pPr>
            <w:r>
              <w:rPr>
                <w:rFonts w:ascii="Calibri" w:eastAsia="Calibri" w:hAnsi="Calibri" w:cs="Calibri"/>
              </w:rPr>
              <w:t>No</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0C400D06" w14:textId="77777777" w:rsidR="0081228E" w:rsidRDefault="0081228E" w:rsidP="0081228E">
            <w:pPr>
              <w:spacing w:line="240" w:lineRule="auto"/>
              <w:rPr>
                <w:rFonts w:ascii="Calibri" w:eastAsia="Calibri" w:hAnsi="Calibri" w:cs="Calibri"/>
              </w:rPr>
            </w:pPr>
          </w:p>
        </w:tc>
      </w:tr>
      <w:tr w:rsidR="0081228E" w14:paraId="4AA9746A"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25D67F84" w14:textId="2DAC060F" w:rsidR="0081228E" w:rsidRPr="00685603" w:rsidRDefault="0081228E" w:rsidP="0081228E">
            <w:pPr>
              <w:spacing w:line="240" w:lineRule="auto"/>
              <w:rPr>
                <w:rFonts w:ascii="Calibri" w:eastAsia="Calibri" w:hAnsi="Calibri" w:cs="Calibri"/>
              </w:rPr>
            </w:pPr>
            <w:r w:rsidRPr="00685603">
              <w:rPr>
                <w:rFonts w:ascii="Calibri" w:eastAsia="Calibri" w:hAnsi="Calibri" w:cs="Calibri"/>
              </w:rPr>
              <w:t>16.</w:t>
            </w:r>
          </w:p>
        </w:tc>
        <w:tc>
          <w:tcPr>
            <w:tcW w:w="3480" w:type="dxa"/>
            <w:shd w:val="clear" w:color="auto" w:fill="auto"/>
          </w:tcPr>
          <w:p w14:paraId="30E6B06A" w14:textId="2038EB0B" w:rsidR="0081228E" w:rsidRPr="00685603" w:rsidRDefault="0081228E" w:rsidP="0081228E">
            <w:pPr>
              <w:spacing w:line="240" w:lineRule="auto"/>
              <w:rPr>
                <w:rFonts w:ascii="Calibri" w:eastAsia="Calibri" w:hAnsi="Calibri" w:cs="Calibri"/>
              </w:rPr>
            </w:pPr>
            <w:r w:rsidRPr="00D96FA7">
              <w:rPr>
                <w:rFonts w:ascii="Calibri" w:eastAsia="Calibri" w:hAnsi="Calibri" w:cs="Calibri"/>
              </w:rPr>
              <w:t xml:space="preserve">Establecer una legislación que requiera </w:t>
            </w:r>
            <w:r w:rsidRPr="00D96FA7">
              <w:rPr>
                <w:rFonts w:ascii="Calibri" w:eastAsia="Calibri" w:hAnsi="Calibri" w:cs="Calibri"/>
                <w:b/>
              </w:rPr>
              <w:t>una verificación de antecedentes penales</w:t>
            </w:r>
            <w:r>
              <w:rPr>
                <w:rFonts w:ascii="Calibri" w:eastAsia="Calibri" w:hAnsi="Calibri" w:cs="Calibri"/>
              </w:rPr>
              <w:t xml:space="preserve"> para cada persona </w:t>
            </w:r>
            <w:r w:rsidRPr="00D96FA7">
              <w:rPr>
                <w:rFonts w:ascii="Calibri" w:eastAsia="Calibri" w:hAnsi="Calibri" w:cs="Calibri"/>
              </w:rPr>
              <w:t>(nacional o no nacional) que solicite trabajo con o para niñas, niños y adolescentes (NNA), o que esté trabajando actualmente con o para NNA. Introducir legislación que prohíba a los delincuentes sexuales condenados ocupar cargos que impliquen o faciliten el contacto con niñas/niños/adolescentes.</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1D0A9499" w14:textId="777D8593" w:rsidR="0081228E" w:rsidRDefault="0081228E" w:rsidP="0081228E">
            <w:pPr>
              <w:spacing w:line="240" w:lineRule="auto"/>
              <w:rPr>
                <w:rFonts w:ascii="Calibri" w:eastAsia="Calibri" w:hAnsi="Calibri" w:cs="Calibri"/>
              </w:rPr>
            </w:pPr>
            <w:r>
              <w:rPr>
                <w:rFonts w:ascii="Calibri" w:eastAsia="Calibri" w:hAnsi="Calibri" w:cs="Calibri"/>
              </w:rPr>
              <w:t>No</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1F5EE797" w14:textId="77777777" w:rsidR="0081228E" w:rsidRDefault="0081228E" w:rsidP="0081228E">
            <w:pPr>
              <w:spacing w:line="240" w:lineRule="auto"/>
              <w:rPr>
                <w:rFonts w:ascii="Calibri" w:eastAsia="Calibri" w:hAnsi="Calibri" w:cs="Calibri"/>
              </w:rPr>
            </w:pPr>
            <w:r>
              <w:rPr>
                <w:rFonts w:ascii="Calibri" w:eastAsia="Calibri" w:hAnsi="Calibri" w:cs="Calibri"/>
              </w:rPr>
              <w:t>El artículo 136 del Código Penal establece un procedimiento de cancelación de los antecedentes penales, siempre que el delincuente no cometa ningún otro delito durante cinco años en el caso de las penas graves. Además, especifica que las inscripciones de antecedentes penales no son públicas.</w:t>
            </w:r>
          </w:p>
          <w:p w14:paraId="16E7445B" w14:textId="77777777" w:rsidR="0081228E" w:rsidRDefault="0081228E" w:rsidP="0081228E">
            <w:pPr>
              <w:spacing w:line="240" w:lineRule="auto"/>
              <w:rPr>
                <w:rFonts w:ascii="Calibri" w:eastAsia="Calibri" w:hAnsi="Calibri" w:cs="Calibri"/>
              </w:rPr>
            </w:pPr>
          </w:p>
          <w:p w14:paraId="39F36D00" w14:textId="413608E3" w:rsidR="0081228E" w:rsidRDefault="0081228E" w:rsidP="0081228E">
            <w:pPr>
              <w:spacing w:line="240" w:lineRule="auto"/>
              <w:rPr>
                <w:rFonts w:ascii="Calibri" w:eastAsia="Calibri" w:hAnsi="Calibri" w:cs="Calibri"/>
              </w:rPr>
            </w:pPr>
            <w:r>
              <w:rPr>
                <w:rFonts w:ascii="Calibri" w:eastAsia="Calibri" w:hAnsi="Calibri" w:cs="Calibri"/>
              </w:rPr>
              <w:t>No existe un requisito legal para solicitar los antecedentes penales de cualquier persona que solicite un empleo o que esté trabajando.</w:t>
            </w:r>
          </w:p>
        </w:tc>
      </w:tr>
      <w:tr w:rsidR="0081228E" w14:paraId="098EB53F"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0D4878DF" w14:textId="285B1C61" w:rsidR="0081228E" w:rsidRPr="00685603" w:rsidRDefault="0081228E" w:rsidP="0081228E">
            <w:pPr>
              <w:spacing w:line="240" w:lineRule="auto"/>
              <w:rPr>
                <w:rFonts w:ascii="Calibri" w:eastAsia="Calibri" w:hAnsi="Calibri" w:cs="Calibri"/>
              </w:rPr>
            </w:pPr>
            <w:r w:rsidRPr="00685603">
              <w:rPr>
                <w:rFonts w:ascii="Calibri" w:eastAsia="Calibri" w:hAnsi="Calibri" w:cs="Calibri"/>
              </w:rPr>
              <w:t>17.</w:t>
            </w:r>
          </w:p>
        </w:tc>
        <w:tc>
          <w:tcPr>
            <w:tcW w:w="3480" w:type="dxa"/>
            <w:shd w:val="clear" w:color="auto" w:fill="auto"/>
          </w:tcPr>
          <w:p w14:paraId="35AC5E66"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b/>
              </w:rPr>
              <w:t>Regular y supervisar el uso de voluntarios</w:t>
            </w:r>
            <w:r w:rsidRPr="00D96FA7">
              <w:rPr>
                <w:rFonts w:ascii="Calibri" w:eastAsia="Calibri" w:hAnsi="Calibri" w:cs="Calibri"/>
              </w:rPr>
              <w:t xml:space="preserve"> (incluido el </w:t>
            </w:r>
            <w:r w:rsidRPr="00D96FA7">
              <w:rPr>
                <w:rFonts w:ascii="Calibri" w:eastAsia="Calibri" w:hAnsi="Calibri" w:cs="Calibri"/>
              </w:rPr>
              <w:lastRenderedPageBreak/>
              <w:t>“volunturis</w:t>
            </w:r>
            <w:r>
              <w:rPr>
                <w:rFonts w:ascii="Calibri" w:eastAsia="Calibri" w:hAnsi="Calibri" w:cs="Calibri"/>
              </w:rPr>
              <w:t xml:space="preserve">mo”) en entornos y actividades </w:t>
            </w:r>
            <w:r w:rsidRPr="00D96FA7">
              <w:rPr>
                <w:rFonts w:ascii="Calibri" w:eastAsia="Calibri" w:hAnsi="Calibri" w:cs="Calibri"/>
              </w:rPr>
              <w:t xml:space="preserve">que impliquen contacto directo con niñas, niños y adolescentes, en particular prohibiendo las visitas </w:t>
            </w:r>
          </w:p>
          <w:p w14:paraId="30AE3FE7"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a orfanatos / entornos de atención residencial a favor de reorientar la industria hacia soluciones </w:t>
            </w:r>
          </w:p>
          <w:p w14:paraId="3051C673" w14:textId="27D65A62" w:rsidR="0081228E" w:rsidRPr="00685603" w:rsidRDefault="0081228E" w:rsidP="0081228E">
            <w:pPr>
              <w:spacing w:line="240" w:lineRule="auto"/>
              <w:rPr>
                <w:rFonts w:ascii="Calibri" w:eastAsia="Calibri" w:hAnsi="Calibri" w:cs="Calibri"/>
              </w:rPr>
            </w:pPr>
            <w:r w:rsidRPr="00D96FA7">
              <w:rPr>
                <w:rFonts w:ascii="Calibri" w:eastAsia="Calibri" w:hAnsi="Calibri" w:cs="Calibri"/>
              </w:rPr>
              <w:t>que apoyen la atención basada en la comunidad.</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4C36EF89" w14:textId="77777777" w:rsidR="0081228E" w:rsidRDefault="0081228E" w:rsidP="0081228E">
            <w:pPr>
              <w:spacing w:line="240" w:lineRule="auto"/>
              <w:rPr>
                <w:rFonts w:ascii="Calibri" w:eastAsia="Calibri" w:hAnsi="Calibri" w:cs="Calibri"/>
              </w:rPr>
            </w:pPr>
            <w:r>
              <w:rPr>
                <w:rFonts w:ascii="Calibri" w:eastAsia="Calibri" w:hAnsi="Calibri" w:cs="Calibri"/>
              </w:rPr>
              <w:lastRenderedPageBreak/>
              <w:t>No</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729038BA" w14:textId="77777777" w:rsidR="0081228E" w:rsidRDefault="0081228E" w:rsidP="0081228E">
            <w:pPr>
              <w:spacing w:line="240" w:lineRule="auto"/>
              <w:rPr>
                <w:rFonts w:ascii="Calibri" w:eastAsia="Calibri" w:hAnsi="Calibri" w:cs="Calibri"/>
              </w:rPr>
            </w:pPr>
            <w:r>
              <w:rPr>
                <w:rFonts w:ascii="Calibri" w:eastAsia="Calibri" w:hAnsi="Calibri" w:cs="Calibri"/>
              </w:rPr>
              <w:t xml:space="preserve">No se ha encontrado marco legal que regule la participación de voluntarios internacionales en </w:t>
            </w:r>
            <w:r>
              <w:rPr>
                <w:rFonts w:ascii="Calibri" w:eastAsia="Calibri" w:hAnsi="Calibri" w:cs="Calibri"/>
              </w:rPr>
              <w:lastRenderedPageBreak/>
              <w:t>instituciones y actividades en las que hay NNA presentes.</w:t>
            </w:r>
          </w:p>
          <w:p w14:paraId="21DD2F3C" w14:textId="77777777" w:rsidR="0081228E" w:rsidRDefault="0081228E" w:rsidP="0081228E">
            <w:pPr>
              <w:spacing w:line="240" w:lineRule="auto"/>
              <w:rPr>
                <w:rFonts w:ascii="Calibri" w:eastAsia="Calibri" w:hAnsi="Calibri" w:cs="Calibri"/>
              </w:rPr>
            </w:pPr>
          </w:p>
          <w:p w14:paraId="3D69C76C" w14:textId="77777777" w:rsidR="0081228E" w:rsidRDefault="0081228E" w:rsidP="0081228E">
            <w:pPr>
              <w:spacing w:line="240" w:lineRule="auto"/>
              <w:rPr>
                <w:rFonts w:ascii="Calibri" w:eastAsia="Calibri" w:hAnsi="Calibri" w:cs="Calibri"/>
              </w:rPr>
            </w:pPr>
            <w:r>
              <w:rPr>
                <w:rFonts w:ascii="Calibri" w:eastAsia="Calibri" w:hAnsi="Calibri" w:cs="Calibri"/>
              </w:rPr>
              <w:t xml:space="preserve">Sin embargo, la Ley No. 543 del Voluntariado Social </w:t>
            </w:r>
            <w:r>
              <w:rPr>
                <w:rFonts w:ascii="Calibri" w:eastAsia="Calibri" w:hAnsi="Calibri" w:cs="Calibri"/>
                <w:highlight w:val="white"/>
              </w:rPr>
              <w:t xml:space="preserve">tiene por objeto definir, promover, facilitar y regular la participación solidaria de  las personas voluntarias nacionales o extranjeras que residan en Nicaragua en actuaciones de voluntariado, en el seno de organizaciones sin ánimo de lucro, públicas o privadas, nacionales o extranjeras, luego estableciendo un marco legal para el desarrollo de toda acción voluntaria formal e informal que se desarrolle en Nicaragua y por nacionales enviados en tal misión a otros países sin perjuicio de mejores beneficios en el país receptor. </w:t>
            </w:r>
          </w:p>
          <w:p w14:paraId="1E143DAC" w14:textId="77777777" w:rsidR="0081228E" w:rsidRDefault="0081228E" w:rsidP="0081228E">
            <w:pPr>
              <w:spacing w:line="240" w:lineRule="auto"/>
              <w:rPr>
                <w:rFonts w:ascii="Calibri" w:eastAsia="Calibri" w:hAnsi="Calibri" w:cs="Calibri"/>
              </w:rPr>
            </w:pPr>
            <w:r>
              <w:rPr>
                <w:rFonts w:ascii="Calibri" w:eastAsia="Calibri" w:hAnsi="Calibri" w:cs="Calibri"/>
                <w:highlight w:val="white"/>
              </w:rPr>
              <w:t xml:space="preserve">Artículo 9, </w:t>
            </w:r>
            <w:r>
              <w:rPr>
                <w:rFonts w:ascii="Calibri" w:eastAsia="Calibri" w:hAnsi="Calibri" w:cs="Calibri"/>
              </w:rPr>
              <w:t>establece los derechos de la persona voluntaria, especificando que la persona voluntaria tendrá que respetar los derechos de los beneficiarios.</w:t>
            </w:r>
          </w:p>
        </w:tc>
      </w:tr>
      <w:tr w:rsidR="0081228E" w14:paraId="3C331300"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42CBE97C" w14:textId="6B6890D7" w:rsidR="0081228E" w:rsidRDefault="0081228E" w:rsidP="0081228E">
            <w:pPr>
              <w:spacing w:line="240" w:lineRule="auto"/>
              <w:rPr>
                <w:rFonts w:ascii="Calibri" w:eastAsia="Calibri" w:hAnsi="Calibri" w:cs="Calibri"/>
              </w:rPr>
            </w:pPr>
            <w:r>
              <w:rPr>
                <w:rFonts w:ascii="Calibri" w:eastAsia="Calibri" w:hAnsi="Calibri" w:cs="Calibri"/>
              </w:rPr>
              <w:lastRenderedPageBreak/>
              <w:t>18.</w:t>
            </w:r>
          </w:p>
        </w:tc>
        <w:tc>
          <w:tcPr>
            <w:tcW w:w="3480" w:type="dxa"/>
            <w:shd w:val="clear" w:color="auto" w:fill="auto"/>
          </w:tcPr>
          <w:p w14:paraId="3780F7BE"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Ratificar y aplicar </w:t>
            </w:r>
            <w:r w:rsidRPr="00D96FA7">
              <w:rPr>
                <w:rFonts w:ascii="Calibri" w:eastAsia="Calibri" w:hAnsi="Calibri" w:cs="Calibri"/>
                <w:b/>
              </w:rPr>
              <w:t>los instrumentos regionales e internacionales</w:t>
            </w:r>
            <w:r w:rsidRPr="00D96FA7">
              <w:rPr>
                <w:rFonts w:ascii="Calibri" w:eastAsia="Calibri" w:hAnsi="Calibri" w:cs="Calibri"/>
              </w:rPr>
              <w:t xml:space="preserve"> pertinentes relacionados con los </w:t>
            </w:r>
          </w:p>
          <w:p w14:paraId="23C90B59" w14:textId="69AD0060" w:rsidR="0081228E" w:rsidRDefault="0081228E" w:rsidP="0081228E">
            <w:pPr>
              <w:spacing w:line="240" w:lineRule="auto"/>
              <w:rPr>
                <w:rFonts w:ascii="Calibri" w:eastAsia="Calibri" w:hAnsi="Calibri" w:cs="Calibri"/>
              </w:rPr>
            </w:pPr>
            <w:r w:rsidRPr="00D96FA7">
              <w:rPr>
                <w:rFonts w:ascii="Calibri" w:eastAsia="Calibri" w:hAnsi="Calibri" w:cs="Calibri"/>
              </w:rPr>
              <w:t>derechos del niño y la explotación sexual de niñas, niños y adolescentes.</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72C50BE1" w14:textId="71604783" w:rsidR="0081228E" w:rsidRDefault="0081228E" w:rsidP="0081228E">
            <w:pPr>
              <w:spacing w:line="240" w:lineRule="auto"/>
              <w:rPr>
                <w:rFonts w:ascii="Calibri" w:eastAsia="Calibri" w:hAnsi="Calibri" w:cs="Calibri"/>
              </w:rPr>
            </w:pPr>
            <w:r>
              <w:rPr>
                <w:rFonts w:ascii="Calibri" w:eastAsia="Calibri" w:hAnsi="Calibri" w:cs="Calibri"/>
              </w:rPr>
              <w:t>Parcialmente</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0C659992" w14:textId="77777777" w:rsidR="0081228E" w:rsidRDefault="0081228E" w:rsidP="0081228E">
            <w:pPr>
              <w:numPr>
                <w:ilvl w:val="0"/>
                <w:numId w:val="3"/>
              </w:numPr>
              <w:spacing w:line="240" w:lineRule="auto"/>
              <w:rPr>
                <w:rFonts w:ascii="Calibri" w:eastAsia="Calibri" w:hAnsi="Calibri" w:cs="Calibri"/>
              </w:rPr>
            </w:pPr>
            <w:r>
              <w:rPr>
                <w:rFonts w:ascii="Calibri" w:eastAsia="Calibri" w:hAnsi="Calibri" w:cs="Calibri"/>
              </w:rPr>
              <w:t>Convención sobre los Derechos del Niño (CDN) - Ratificado en 1990.</w:t>
            </w:r>
          </w:p>
          <w:p w14:paraId="30C13FFF" w14:textId="77777777" w:rsidR="0081228E" w:rsidRDefault="0081228E" w:rsidP="0081228E">
            <w:pPr>
              <w:numPr>
                <w:ilvl w:val="0"/>
                <w:numId w:val="3"/>
              </w:numPr>
              <w:spacing w:line="240" w:lineRule="auto"/>
              <w:rPr>
                <w:rFonts w:ascii="Calibri" w:eastAsia="Calibri" w:hAnsi="Calibri" w:cs="Calibri"/>
              </w:rPr>
            </w:pPr>
            <w:r>
              <w:rPr>
                <w:rFonts w:ascii="Calibri" w:eastAsia="Calibri" w:hAnsi="Calibri" w:cs="Calibri"/>
              </w:rPr>
              <w:t>Protocolo facultativo de la Convención sobre los Derechos del Niño relativo a la venta de niños, la prostitución infantil y la utilización de niños en la pornografía - Ratificado en 2004.</w:t>
            </w:r>
          </w:p>
          <w:p w14:paraId="00C0D7D5" w14:textId="60BBF9E2" w:rsidR="0081228E" w:rsidRPr="002E4DA1" w:rsidRDefault="0081228E" w:rsidP="0081228E">
            <w:pPr>
              <w:numPr>
                <w:ilvl w:val="0"/>
                <w:numId w:val="3"/>
              </w:numPr>
              <w:spacing w:line="240" w:lineRule="auto"/>
              <w:rPr>
                <w:rFonts w:ascii="Calibri" w:eastAsia="Calibri" w:hAnsi="Calibri" w:cs="Calibri"/>
              </w:rPr>
            </w:pPr>
            <w:r>
              <w:rPr>
                <w:rFonts w:ascii="Calibri" w:eastAsia="Calibri" w:hAnsi="Calibri" w:cs="Calibri"/>
              </w:rPr>
              <w:t>Protocolo facultativo de la Convención sobre los Derechos del Niño relativo a un procedimiento de comunicaciones (OP3 CDN) -</w:t>
            </w:r>
            <w:r>
              <w:rPr>
                <w:rFonts w:ascii="Calibri" w:eastAsia="Calibri" w:hAnsi="Calibri" w:cs="Calibri"/>
                <w:color w:val="FF0000"/>
              </w:rPr>
              <w:t xml:space="preserve"> No ratificado.</w:t>
            </w:r>
          </w:p>
          <w:p w14:paraId="266E3E40" w14:textId="77777777" w:rsidR="0081228E" w:rsidRDefault="0081228E" w:rsidP="0081228E">
            <w:pPr>
              <w:spacing w:line="240" w:lineRule="auto"/>
              <w:rPr>
                <w:rFonts w:ascii="Calibri" w:eastAsia="Calibri" w:hAnsi="Calibri" w:cs="Calibri"/>
              </w:rPr>
            </w:pPr>
          </w:p>
          <w:p w14:paraId="0124B0B8" w14:textId="77777777" w:rsidR="0081228E" w:rsidRDefault="0081228E" w:rsidP="0081228E">
            <w:pPr>
              <w:numPr>
                <w:ilvl w:val="0"/>
                <w:numId w:val="3"/>
              </w:numPr>
              <w:spacing w:line="240" w:lineRule="auto"/>
              <w:rPr>
                <w:rFonts w:ascii="Calibri" w:eastAsia="Calibri" w:hAnsi="Calibri" w:cs="Calibri"/>
              </w:rPr>
            </w:pPr>
            <w:r>
              <w:rPr>
                <w:rFonts w:ascii="Calibri" w:eastAsia="Calibri" w:hAnsi="Calibri" w:cs="Calibri"/>
              </w:rPr>
              <w:t>Protocolo de las Naciones Unidas para prevenir, reprimir y sancionar la trata de personas, en especial de mujeres y niños - Ratificado en 2004.</w:t>
            </w:r>
          </w:p>
          <w:p w14:paraId="779C2802" w14:textId="09777DCB" w:rsidR="0081228E" w:rsidRDefault="0081228E" w:rsidP="0081228E">
            <w:pPr>
              <w:numPr>
                <w:ilvl w:val="0"/>
                <w:numId w:val="3"/>
              </w:numPr>
              <w:spacing w:line="240" w:lineRule="auto"/>
              <w:rPr>
                <w:rFonts w:ascii="Calibri" w:eastAsia="Calibri" w:hAnsi="Calibri" w:cs="Calibri"/>
              </w:rPr>
            </w:pPr>
            <w:r>
              <w:rPr>
                <w:rFonts w:ascii="Calibri" w:eastAsia="Calibri" w:hAnsi="Calibri" w:cs="Calibri"/>
              </w:rPr>
              <w:t>Convenio No 182 de la OIT sobre la prohibición de las peores formas de trabajo infantil y la acción inmediata para su eliminación - Ratificado en 2000.</w:t>
            </w:r>
          </w:p>
          <w:p w14:paraId="48217FD4" w14:textId="72D95600" w:rsidR="0081228E" w:rsidRDefault="0081228E" w:rsidP="0081228E">
            <w:pPr>
              <w:numPr>
                <w:ilvl w:val="0"/>
                <w:numId w:val="3"/>
              </w:numPr>
              <w:spacing w:line="240" w:lineRule="auto"/>
              <w:rPr>
                <w:rFonts w:ascii="Calibri" w:eastAsia="Calibri" w:hAnsi="Calibri" w:cs="Calibri"/>
              </w:rPr>
            </w:pPr>
            <w:r>
              <w:rPr>
                <w:rFonts w:ascii="Calibri" w:eastAsia="Calibri" w:hAnsi="Calibri" w:cs="Calibri"/>
                <w:highlight w:val="white"/>
              </w:rPr>
              <w:t xml:space="preserve">Convención Marco de la OMT sobre Ética del Turismo - </w:t>
            </w:r>
            <w:r>
              <w:rPr>
                <w:rFonts w:ascii="Calibri" w:eastAsia="Calibri" w:hAnsi="Calibri" w:cs="Calibri"/>
                <w:color w:val="FF0000"/>
                <w:highlight w:val="white"/>
              </w:rPr>
              <w:t>No ratificado</w:t>
            </w:r>
          </w:p>
          <w:p w14:paraId="48AF76DD" w14:textId="77777777" w:rsidR="0081228E" w:rsidRDefault="0081228E" w:rsidP="0081228E">
            <w:pPr>
              <w:numPr>
                <w:ilvl w:val="0"/>
                <w:numId w:val="3"/>
              </w:numPr>
              <w:spacing w:line="240" w:lineRule="auto"/>
              <w:rPr>
                <w:rFonts w:ascii="Calibri" w:eastAsia="Calibri" w:hAnsi="Calibri" w:cs="Calibri"/>
                <w:lang w:val="fr-FR"/>
              </w:rPr>
            </w:pPr>
            <w:r>
              <w:rPr>
                <w:rFonts w:ascii="Calibri" w:eastAsia="Calibri" w:hAnsi="Calibri" w:cs="Calibri"/>
                <w:lang w:val="fr-FR"/>
              </w:rPr>
              <w:t>Convenio del Consejo de Europa sobre la protección de las niñas, los niños y los adolescentes contra la</w:t>
            </w:r>
          </w:p>
          <w:p w14:paraId="0E6FCABD" w14:textId="77777777" w:rsidR="0081228E" w:rsidRDefault="0081228E" w:rsidP="0081228E">
            <w:pPr>
              <w:spacing w:line="240" w:lineRule="auto"/>
              <w:ind w:left="720"/>
              <w:rPr>
                <w:rFonts w:ascii="Calibri" w:eastAsia="Calibri" w:hAnsi="Calibri" w:cs="Calibri"/>
                <w:lang w:val="fr-FR"/>
              </w:rPr>
            </w:pPr>
            <w:r>
              <w:rPr>
                <w:rFonts w:ascii="Calibri" w:eastAsia="Calibri" w:hAnsi="Calibri" w:cs="Calibri"/>
                <w:lang w:val="fr-FR"/>
              </w:rPr>
              <w:t xml:space="preserve">explotación y el abuso sexuales (Convenio de Lanzarote) - </w:t>
            </w:r>
            <w:r>
              <w:rPr>
                <w:rFonts w:ascii="Calibri" w:eastAsia="Calibri" w:hAnsi="Calibri" w:cs="Calibri"/>
                <w:color w:val="FF0000"/>
                <w:lang w:val="fr-FR"/>
              </w:rPr>
              <w:t>No ratificado</w:t>
            </w:r>
          </w:p>
          <w:p w14:paraId="3CB7BDA9" w14:textId="71C16EF4" w:rsidR="0081228E" w:rsidRDefault="0081228E" w:rsidP="0081228E">
            <w:pPr>
              <w:numPr>
                <w:ilvl w:val="0"/>
                <w:numId w:val="3"/>
              </w:numPr>
              <w:spacing w:line="240" w:lineRule="auto"/>
              <w:rPr>
                <w:rFonts w:ascii="Calibri" w:eastAsia="Calibri" w:hAnsi="Calibri" w:cs="Calibri"/>
              </w:rPr>
            </w:pPr>
            <w:r>
              <w:rPr>
                <w:rFonts w:ascii="Calibri" w:eastAsia="Calibri" w:hAnsi="Calibri" w:cs="Calibri"/>
              </w:rPr>
              <w:t xml:space="preserve"> Convenio del Consejo de Europa sobre la ciberdelincuencia (Convenio de Budapest) - </w:t>
            </w:r>
            <w:r>
              <w:rPr>
                <w:rFonts w:ascii="Calibri" w:eastAsia="Calibri" w:hAnsi="Calibri" w:cs="Calibri"/>
                <w:color w:val="FF0000"/>
              </w:rPr>
              <w:t>No ratificado.</w:t>
            </w:r>
          </w:p>
          <w:p w14:paraId="4E537462" w14:textId="77777777" w:rsidR="0081228E" w:rsidRDefault="0081228E" w:rsidP="0081228E">
            <w:pPr>
              <w:numPr>
                <w:ilvl w:val="0"/>
                <w:numId w:val="3"/>
              </w:numPr>
              <w:spacing w:line="240" w:lineRule="auto"/>
              <w:rPr>
                <w:rFonts w:ascii="Calibri" w:eastAsia="Calibri" w:hAnsi="Calibri" w:cs="Calibri"/>
              </w:rPr>
            </w:pPr>
            <w:r>
              <w:rPr>
                <w:rFonts w:ascii="Calibri" w:eastAsia="Calibri" w:hAnsi="Calibri" w:cs="Calibri"/>
              </w:rPr>
              <w:t xml:space="preserve">Convención Interamericana sobre Tráfico </w:t>
            </w:r>
            <w:r>
              <w:rPr>
                <w:rFonts w:ascii="Calibri" w:eastAsia="Calibri" w:hAnsi="Calibri" w:cs="Calibri"/>
              </w:rPr>
              <w:lastRenderedPageBreak/>
              <w:t>Internacional de Menores (1994) - Ratificado en 2005.</w:t>
            </w:r>
          </w:p>
          <w:p w14:paraId="6F7DAA5E" w14:textId="1A337CAA" w:rsidR="0081228E" w:rsidRPr="009E3C96" w:rsidRDefault="0081228E" w:rsidP="0081228E">
            <w:pPr>
              <w:pStyle w:val="ListParagraph"/>
              <w:numPr>
                <w:ilvl w:val="0"/>
                <w:numId w:val="3"/>
              </w:numPr>
              <w:spacing w:line="240" w:lineRule="auto"/>
              <w:rPr>
                <w:rFonts w:ascii="Times New Roman" w:hAnsi="Times New Roman" w:cs="Times New Roman"/>
                <w:sz w:val="24"/>
                <w:szCs w:val="24"/>
              </w:rPr>
            </w:pPr>
            <w:r w:rsidRPr="009E3C96">
              <w:rPr>
                <w:rFonts w:ascii="Calibri" w:eastAsia="Calibri" w:hAnsi="Calibri" w:cs="Calibri"/>
                <w:lang w:val="fr-FR"/>
              </w:rPr>
              <w:t>Convención Interamericana para Prevenir, Sancionar y Erradicar la Vio</w:t>
            </w:r>
            <w:r w:rsidR="009E3C96">
              <w:rPr>
                <w:rFonts w:ascii="Calibri" w:eastAsia="Calibri" w:hAnsi="Calibri" w:cs="Calibri"/>
                <w:lang w:val="fr-FR"/>
              </w:rPr>
              <w:t xml:space="preserve">lencia contra la Mujer (1994). </w:t>
            </w:r>
          </w:p>
          <w:p w14:paraId="58A48FF2" w14:textId="2771A854" w:rsidR="0081228E" w:rsidRPr="00685603" w:rsidRDefault="0081228E" w:rsidP="0081228E">
            <w:pPr>
              <w:spacing w:line="240" w:lineRule="auto"/>
              <w:ind w:left="720"/>
              <w:rPr>
                <w:rFonts w:ascii="Calibri" w:eastAsia="Calibri" w:hAnsi="Calibri" w:cs="Calibri"/>
              </w:rPr>
            </w:pPr>
          </w:p>
        </w:tc>
      </w:tr>
      <w:tr w:rsidR="0081228E" w14:paraId="727543B1"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7A8BA258" w14:textId="77777777" w:rsidR="0081228E" w:rsidRDefault="0081228E" w:rsidP="0081228E">
            <w:pPr>
              <w:spacing w:line="240" w:lineRule="auto"/>
              <w:rPr>
                <w:rFonts w:ascii="Calibri" w:eastAsia="Calibri" w:hAnsi="Calibri" w:cs="Calibri"/>
              </w:rPr>
            </w:pPr>
            <w:r>
              <w:rPr>
                <w:rFonts w:ascii="Calibri" w:eastAsia="Calibri" w:hAnsi="Calibri" w:cs="Calibri"/>
              </w:rPr>
              <w:lastRenderedPageBreak/>
              <w:t>19.</w:t>
            </w:r>
          </w:p>
        </w:tc>
        <w:tc>
          <w:tcPr>
            <w:tcW w:w="3480" w:type="dxa"/>
            <w:shd w:val="clear" w:color="auto" w:fill="auto"/>
          </w:tcPr>
          <w:p w14:paraId="59E000E1" w14:textId="31512413" w:rsidR="0081228E" w:rsidRDefault="0081228E" w:rsidP="0081228E">
            <w:pPr>
              <w:spacing w:line="240" w:lineRule="auto"/>
              <w:rPr>
                <w:rFonts w:ascii="Calibri" w:eastAsia="Calibri" w:hAnsi="Calibri" w:cs="Calibri"/>
              </w:rPr>
            </w:pPr>
            <w:r>
              <w:rPr>
                <w:rFonts w:ascii="Calibri" w:eastAsia="Calibri" w:hAnsi="Calibri" w:cs="Calibri"/>
              </w:rPr>
              <w:t>E</w:t>
            </w:r>
            <w:r w:rsidRPr="00D96FA7">
              <w:rPr>
                <w:rFonts w:ascii="Calibri" w:eastAsia="Calibri" w:hAnsi="Calibri" w:cs="Calibri"/>
              </w:rPr>
              <w:t xml:space="preserve">stablecer </w:t>
            </w:r>
            <w:r w:rsidRPr="00D96FA7">
              <w:rPr>
                <w:rFonts w:ascii="Calibri" w:eastAsia="Calibri" w:hAnsi="Calibri" w:cs="Calibri"/>
                <w:b/>
              </w:rPr>
              <w:t>medidas de protección</w:t>
            </w:r>
            <w:r w:rsidRPr="00D96FA7">
              <w:rPr>
                <w:rFonts w:ascii="Calibri" w:eastAsia="Calibri" w:hAnsi="Calibri" w:cs="Calibri"/>
              </w:rPr>
              <w:t xml:space="preserve"> para niñas, niños y adolescentes v</w:t>
            </w:r>
            <w:r>
              <w:rPr>
                <w:rFonts w:ascii="Calibri" w:eastAsia="Calibri" w:hAnsi="Calibri" w:cs="Calibri"/>
              </w:rPr>
              <w:t xml:space="preserve">íctimas en cualquier etapa del </w:t>
            </w:r>
            <w:r w:rsidRPr="00D96FA7">
              <w:rPr>
                <w:rFonts w:ascii="Calibri" w:eastAsia="Calibri" w:hAnsi="Calibri" w:cs="Calibri"/>
              </w:rPr>
              <w:t>proceso judicial contra el presunto delincuente.</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018E9BC6" w14:textId="77777777" w:rsidR="0081228E" w:rsidRDefault="0081228E" w:rsidP="0081228E">
            <w:pPr>
              <w:spacing w:line="240" w:lineRule="auto"/>
              <w:rPr>
                <w:rFonts w:ascii="Calibri" w:eastAsia="Calibri" w:hAnsi="Calibri" w:cs="Calibri"/>
              </w:rPr>
            </w:pPr>
            <w:r>
              <w:rPr>
                <w:rFonts w:ascii="Calibri" w:eastAsia="Calibri" w:hAnsi="Calibri" w:cs="Calibri"/>
              </w:rPr>
              <w:t>Sí</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56FA9AD9" w14:textId="77777777" w:rsidR="0081228E" w:rsidRDefault="0081228E" w:rsidP="0081228E">
            <w:pPr>
              <w:spacing w:line="240" w:lineRule="auto"/>
              <w:rPr>
                <w:rFonts w:ascii="Calibri" w:eastAsia="Calibri" w:hAnsi="Calibri" w:cs="Calibri"/>
              </w:rPr>
            </w:pPr>
            <w:r w:rsidRPr="002E4DA1">
              <w:rPr>
                <w:rFonts w:ascii="Calibri" w:eastAsia="Calibri" w:hAnsi="Calibri" w:cs="Calibri"/>
                <w:color w:val="000000" w:themeColor="text1"/>
              </w:rPr>
              <w:t xml:space="preserve">El Código de la Niñez </w:t>
            </w:r>
            <w:r>
              <w:rPr>
                <w:rFonts w:ascii="Calibri" w:eastAsia="Calibri" w:hAnsi="Calibri" w:cs="Calibri"/>
              </w:rPr>
              <w:t>y Adolescencia establece una protección especial cuando NNA sean abusados y explotados sexualmente. Según el artículo 78, la protección será gratuita, con arreglo a programas sociales para brindar la atención necesaria a la NNA, “</w:t>
            </w:r>
            <w:r>
              <w:rPr>
                <w:rFonts w:ascii="Calibri" w:eastAsia="Calibri" w:hAnsi="Calibri" w:cs="Calibri"/>
                <w:i/>
              </w:rPr>
              <w:t>El Estado deberá establecer formas de prevención, identificación, investigación, tratamiento y observación de los casos señalados y cuando sea necesario deberá garantizar la intervención judicial</w:t>
            </w:r>
            <w:r>
              <w:rPr>
                <w:rFonts w:ascii="Calibri" w:eastAsia="Calibri" w:hAnsi="Calibri" w:cs="Calibri"/>
              </w:rPr>
              <w:t>”.</w:t>
            </w:r>
          </w:p>
          <w:p w14:paraId="67135F35" w14:textId="77777777" w:rsidR="0081228E" w:rsidRDefault="0081228E" w:rsidP="0081228E">
            <w:pPr>
              <w:spacing w:line="240" w:lineRule="auto"/>
              <w:rPr>
                <w:rFonts w:ascii="Calibri" w:eastAsia="Calibri" w:hAnsi="Calibri" w:cs="Calibri"/>
              </w:rPr>
            </w:pPr>
            <w:r>
              <w:rPr>
                <w:rFonts w:ascii="Calibri" w:eastAsia="Calibri" w:hAnsi="Calibri" w:cs="Calibri"/>
              </w:rPr>
              <w:t>Además, el artículo 4 especifica que las disposiciones de este código se aplican a toda persona menor de edad, sin distinción de la nacionalidad.</w:t>
            </w:r>
          </w:p>
          <w:p w14:paraId="6D385A87" w14:textId="77777777" w:rsidR="0081228E" w:rsidRDefault="0081228E" w:rsidP="0081228E">
            <w:pPr>
              <w:spacing w:line="240" w:lineRule="auto"/>
              <w:rPr>
                <w:rFonts w:ascii="Calibri" w:eastAsia="Calibri" w:hAnsi="Calibri" w:cs="Calibri"/>
              </w:rPr>
            </w:pPr>
          </w:p>
          <w:p w14:paraId="25F5EAED" w14:textId="77777777" w:rsidR="0081228E" w:rsidRDefault="0081228E" w:rsidP="0081228E">
            <w:pPr>
              <w:spacing w:line="240" w:lineRule="auto"/>
              <w:rPr>
                <w:rFonts w:ascii="Calibri" w:eastAsia="Calibri" w:hAnsi="Calibri" w:cs="Calibri"/>
              </w:rPr>
            </w:pPr>
            <w:r>
              <w:rPr>
                <w:rFonts w:ascii="Calibri" w:eastAsia="Calibri" w:hAnsi="Calibri" w:cs="Calibri"/>
              </w:rPr>
              <w:t>El Código Procesal Penal establece un régimen general de protección para las víctimas (artículo 110).</w:t>
            </w:r>
          </w:p>
          <w:p w14:paraId="66423F91" w14:textId="77777777" w:rsidR="0081228E" w:rsidRDefault="0081228E" w:rsidP="0081228E">
            <w:pPr>
              <w:spacing w:line="240" w:lineRule="auto"/>
              <w:rPr>
                <w:rFonts w:ascii="Calibri" w:eastAsia="Calibri" w:hAnsi="Calibri" w:cs="Calibri"/>
              </w:rPr>
            </w:pPr>
          </w:p>
          <w:p w14:paraId="168D83BB" w14:textId="77777777" w:rsidR="0081228E" w:rsidRDefault="0081228E" w:rsidP="0081228E">
            <w:pPr>
              <w:spacing w:line="240" w:lineRule="auto"/>
              <w:rPr>
                <w:rFonts w:ascii="Calibri" w:eastAsia="Calibri" w:hAnsi="Calibri" w:cs="Calibri"/>
              </w:rPr>
            </w:pPr>
            <w:r>
              <w:rPr>
                <w:rFonts w:ascii="Calibri" w:eastAsia="Calibri" w:hAnsi="Calibri" w:cs="Calibri"/>
              </w:rPr>
              <w:t>La Ley Contra la Trata de personas, en sus artículos 5 y 6, establece un sistema de protección en todo momento para las víctimas de trata y el principio de no revictimización. El artículo 32 también especifica medidas de protección para NNA víctimas.</w:t>
            </w:r>
          </w:p>
          <w:p w14:paraId="4E035F8B" w14:textId="77777777" w:rsidR="0081228E" w:rsidRDefault="0081228E" w:rsidP="0081228E">
            <w:pPr>
              <w:spacing w:line="240" w:lineRule="auto"/>
              <w:rPr>
                <w:rFonts w:ascii="Calibri" w:eastAsia="Calibri" w:hAnsi="Calibri" w:cs="Calibri"/>
              </w:rPr>
            </w:pPr>
            <w:r>
              <w:rPr>
                <w:rFonts w:ascii="Calibri" w:eastAsia="Calibri" w:hAnsi="Calibri" w:cs="Calibri"/>
              </w:rPr>
              <w:t>El artículo 1 especifica que las disposiciones de este código se aplican a toda persona, sin distinción de la nacionalidad.</w:t>
            </w:r>
          </w:p>
        </w:tc>
      </w:tr>
      <w:tr w:rsidR="0081228E" w14:paraId="2B8E5856"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17B2C23B" w14:textId="77777777" w:rsidR="0081228E" w:rsidRDefault="0081228E" w:rsidP="0081228E">
            <w:pPr>
              <w:spacing w:line="240" w:lineRule="auto"/>
              <w:rPr>
                <w:rFonts w:ascii="Calibri" w:eastAsia="Calibri" w:hAnsi="Calibri" w:cs="Calibri"/>
              </w:rPr>
            </w:pPr>
            <w:r>
              <w:rPr>
                <w:rFonts w:ascii="Calibri" w:eastAsia="Calibri" w:hAnsi="Calibri" w:cs="Calibri"/>
              </w:rPr>
              <w:t>20.</w:t>
            </w:r>
          </w:p>
        </w:tc>
        <w:tc>
          <w:tcPr>
            <w:tcW w:w="3480" w:type="dxa"/>
            <w:shd w:val="clear" w:color="auto" w:fill="auto"/>
          </w:tcPr>
          <w:p w14:paraId="40391CB4"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Establecer </w:t>
            </w:r>
            <w:r w:rsidRPr="00D96FA7">
              <w:rPr>
                <w:rFonts w:ascii="Calibri" w:eastAsia="Calibri" w:hAnsi="Calibri" w:cs="Calibri"/>
                <w:b/>
              </w:rPr>
              <w:t>prácticas de entrevistas</w:t>
            </w:r>
            <w:r w:rsidRPr="00D96FA7">
              <w:rPr>
                <w:rFonts w:ascii="Calibri" w:eastAsia="Calibri" w:hAnsi="Calibri" w:cs="Calibri"/>
              </w:rPr>
              <w:t xml:space="preserve"> </w:t>
            </w:r>
            <w:r w:rsidRPr="00D96FA7">
              <w:rPr>
                <w:rFonts w:ascii="Calibri" w:eastAsia="Calibri" w:hAnsi="Calibri" w:cs="Calibri"/>
                <w:b/>
              </w:rPr>
              <w:t>adaptadas a niñas, niños y adolescentes</w:t>
            </w:r>
            <w:r w:rsidRPr="00D96FA7">
              <w:rPr>
                <w:rFonts w:ascii="Calibri" w:eastAsia="Calibri" w:hAnsi="Calibri" w:cs="Calibri"/>
              </w:rPr>
              <w:t xml:space="preserve"> por parte de policías </w:t>
            </w:r>
          </w:p>
          <w:p w14:paraId="3FD21EAF" w14:textId="6A0F0B71" w:rsidR="0081228E" w:rsidRDefault="0081228E" w:rsidP="0081228E">
            <w:pPr>
              <w:spacing w:line="240" w:lineRule="auto"/>
              <w:rPr>
                <w:rFonts w:ascii="Calibri" w:eastAsia="Calibri" w:hAnsi="Calibri" w:cs="Calibri"/>
              </w:rPr>
            </w:pPr>
            <w:r w:rsidRPr="00D96FA7">
              <w:rPr>
                <w:rFonts w:ascii="Calibri" w:eastAsia="Calibri" w:hAnsi="Calibri" w:cs="Calibri"/>
              </w:rPr>
              <w:t>capacitados profesionalmente.</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7AF003D3" w14:textId="45026D9B" w:rsidR="0081228E" w:rsidRDefault="0081228E" w:rsidP="0081228E">
            <w:pPr>
              <w:spacing w:line="240" w:lineRule="auto"/>
              <w:rPr>
                <w:rFonts w:ascii="Calibri" w:eastAsia="Calibri" w:hAnsi="Calibri" w:cs="Calibri"/>
              </w:rPr>
            </w:pPr>
            <w:r>
              <w:rPr>
                <w:rFonts w:ascii="Calibri" w:eastAsia="Calibri" w:hAnsi="Calibri" w:cs="Calibri"/>
              </w:rPr>
              <w:t>No</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64CFB734" w14:textId="4EFCF607" w:rsidR="0081228E" w:rsidRDefault="0081228E" w:rsidP="0081228E">
            <w:pPr>
              <w:spacing w:line="240" w:lineRule="auto"/>
              <w:rPr>
                <w:rFonts w:ascii="Calibri" w:eastAsia="Calibri" w:hAnsi="Calibri" w:cs="Calibri"/>
              </w:rPr>
            </w:pPr>
            <w:r w:rsidRPr="00B213A6">
              <w:rPr>
                <w:rFonts w:ascii="Calibri" w:eastAsia="Calibri" w:hAnsi="Calibri" w:cs="Calibri"/>
              </w:rPr>
              <w:t>Los artículos 9 y 10 del Código de la Niñez establecen que el interés superior de NNA es el principio primordial que se deberá tener en cuenta en totas las medidas que los tribunales (y otras instituciones) toman. El artículo 17 del Código de la Niñez y</w:t>
            </w:r>
            <w:r>
              <w:rPr>
                <w:rFonts w:ascii="Calibri" w:eastAsia="Calibri" w:hAnsi="Calibri" w:cs="Calibri"/>
              </w:rPr>
              <w:t xml:space="preserve"> Adolescencia establece que “</w:t>
            </w:r>
            <w:r>
              <w:rPr>
                <w:rFonts w:ascii="Calibri" w:eastAsia="Calibri" w:hAnsi="Calibri" w:cs="Calibri"/>
                <w:i/>
              </w:rPr>
              <w:t>NNA tienen derecho a ser escuchados en todo procedimiento judicial o administrativo, que afecte sus derechos, libertades y garantías, ya sea personalmente, por medio de un representante legal o de la autoridad competente, en consonancia con las normas de procedimiento correspondientes según sea el caso y en función de la edad y madurez”</w:t>
            </w:r>
            <w:r>
              <w:rPr>
                <w:rFonts w:ascii="Calibri" w:eastAsia="Calibri" w:hAnsi="Calibri" w:cs="Calibri"/>
              </w:rPr>
              <w:t>.</w:t>
            </w:r>
          </w:p>
          <w:p w14:paraId="0FB421FB" w14:textId="1DE03946" w:rsidR="0081228E" w:rsidRDefault="0081228E" w:rsidP="0081228E">
            <w:pPr>
              <w:spacing w:line="240" w:lineRule="auto"/>
              <w:rPr>
                <w:rFonts w:ascii="Calibri" w:eastAsia="Calibri" w:hAnsi="Calibri" w:cs="Calibri"/>
              </w:rPr>
            </w:pPr>
            <w:r>
              <w:rPr>
                <w:rFonts w:ascii="Calibri" w:eastAsia="Calibri" w:hAnsi="Calibri" w:cs="Calibri"/>
              </w:rPr>
              <w:t>El artículo 4 especifica que las disposiciones de este código se aplican a toda persona menor de edad, sin distinción de la nacionalidad.</w:t>
            </w:r>
          </w:p>
          <w:p w14:paraId="3E01F544" w14:textId="6C2B0C70" w:rsidR="0081228E" w:rsidRDefault="0081228E" w:rsidP="0081228E">
            <w:pPr>
              <w:spacing w:line="240" w:lineRule="auto"/>
              <w:rPr>
                <w:rFonts w:ascii="Calibri" w:eastAsia="Calibri" w:hAnsi="Calibri" w:cs="Calibri"/>
              </w:rPr>
            </w:pPr>
          </w:p>
          <w:p w14:paraId="4A89239E" w14:textId="59CB55D2" w:rsidR="0081228E" w:rsidRDefault="0081228E" w:rsidP="0081228E">
            <w:pPr>
              <w:spacing w:line="240" w:lineRule="auto"/>
              <w:rPr>
                <w:rFonts w:ascii="Calibri" w:eastAsia="Calibri" w:hAnsi="Calibri" w:cs="Calibri"/>
              </w:rPr>
            </w:pPr>
            <w:r>
              <w:rPr>
                <w:rFonts w:ascii="Calibri" w:eastAsia="Calibri" w:hAnsi="Calibri" w:cs="Calibri"/>
              </w:rPr>
              <w:t>Asimismo, l</w:t>
            </w:r>
            <w:r w:rsidRPr="00B213A6">
              <w:rPr>
                <w:rFonts w:ascii="Calibri" w:eastAsia="Calibri" w:hAnsi="Calibri" w:cs="Calibri"/>
              </w:rPr>
              <w:t xml:space="preserve">a Ley No. 896 Contra la Trata de personas </w:t>
            </w:r>
            <w:r>
              <w:rPr>
                <w:rFonts w:ascii="Calibri" w:eastAsia="Calibri" w:hAnsi="Calibri" w:cs="Calibri"/>
              </w:rPr>
              <w:t>reconoce, en su artículo 5</w:t>
            </w:r>
            <w:r w:rsidRPr="00B213A6">
              <w:rPr>
                <w:rFonts w:ascii="Calibri" w:eastAsia="Calibri" w:hAnsi="Calibri" w:cs="Calibri"/>
              </w:rPr>
              <w:t>,</w:t>
            </w:r>
            <w:r>
              <w:rPr>
                <w:rFonts w:ascii="Calibri" w:eastAsia="Calibri" w:hAnsi="Calibri" w:cs="Calibri"/>
              </w:rPr>
              <w:t xml:space="preserve"> </w:t>
            </w:r>
            <w:r w:rsidRPr="00B213A6">
              <w:rPr>
                <w:rFonts w:ascii="Calibri" w:eastAsia="Calibri" w:hAnsi="Calibri" w:cs="Calibri"/>
              </w:rPr>
              <w:t>entre los principios fundamentales en los que se basa</w:t>
            </w:r>
            <w:r>
              <w:rPr>
                <w:rFonts w:ascii="Calibri" w:eastAsia="Calibri" w:hAnsi="Calibri" w:cs="Calibri"/>
              </w:rPr>
              <w:t>: el “p</w:t>
            </w:r>
            <w:r w:rsidRPr="00B213A6">
              <w:rPr>
                <w:rFonts w:ascii="Calibri" w:eastAsia="Calibri" w:hAnsi="Calibri" w:cs="Calibri"/>
              </w:rPr>
              <w:t>rincipio de interés superior del niño, niña y adolescente</w:t>
            </w:r>
            <w:r>
              <w:rPr>
                <w:rFonts w:ascii="Calibri" w:eastAsia="Calibri" w:hAnsi="Calibri" w:cs="Calibri"/>
              </w:rPr>
              <w:t>” y el “Principio de no revictimización”.</w:t>
            </w:r>
          </w:p>
          <w:p w14:paraId="0C8856BB" w14:textId="77777777" w:rsidR="0081228E" w:rsidRDefault="0081228E" w:rsidP="0081228E">
            <w:pPr>
              <w:spacing w:line="240" w:lineRule="auto"/>
              <w:rPr>
                <w:rFonts w:ascii="Calibri" w:eastAsia="Calibri" w:hAnsi="Calibri" w:cs="Calibri"/>
              </w:rPr>
            </w:pPr>
          </w:p>
          <w:p w14:paraId="6573EE6A" w14:textId="319A8EC5" w:rsidR="0081228E" w:rsidRDefault="0081228E" w:rsidP="009E3C96">
            <w:pPr>
              <w:spacing w:line="240" w:lineRule="auto"/>
              <w:rPr>
                <w:rFonts w:ascii="Calibri" w:eastAsia="Calibri" w:hAnsi="Calibri" w:cs="Calibri"/>
              </w:rPr>
            </w:pPr>
            <w:r>
              <w:rPr>
                <w:rFonts w:ascii="Calibri" w:eastAsia="Calibri" w:hAnsi="Calibri" w:cs="Calibri"/>
              </w:rPr>
              <w:t>Sin embargo, no se han encontrado informaciones específicas sobre técnicas especiales de entrevistas apropiadas para víctimas NNA</w:t>
            </w:r>
            <w:r w:rsidR="009E3C96">
              <w:rPr>
                <w:rFonts w:ascii="Calibri" w:eastAsia="Calibri" w:hAnsi="Calibri" w:cs="Calibri"/>
              </w:rPr>
              <w:t xml:space="preserve">. </w:t>
            </w:r>
            <w:bookmarkStart w:id="1" w:name="_GoBack"/>
            <w:bookmarkEnd w:id="1"/>
            <w:r>
              <w:rPr>
                <w:rFonts w:ascii="Calibri" w:eastAsia="Calibri" w:hAnsi="Calibri" w:cs="Calibri"/>
              </w:rPr>
              <w:t xml:space="preserve"> </w:t>
            </w:r>
          </w:p>
        </w:tc>
      </w:tr>
      <w:tr w:rsidR="0081228E" w14:paraId="5B78424D"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0EDFB070" w14:textId="77777777" w:rsidR="0081228E" w:rsidRDefault="0081228E" w:rsidP="0081228E">
            <w:pPr>
              <w:spacing w:line="240" w:lineRule="auto"/>
              <w:rPr>
                <w:rFonts w:ascii="Calibri" w:eastAsia="Calibri" w:hAnsi="Calibri" w:cs="Calibri"/>
              </w:rPr>
            </w:pPr>
            <w:r>
              <w:rPr>
                <w:rFonts w:ascii="Calibri" w:eastAsia="Calibri" w:hAnsi="Calibri" w:cs="Calibri"/>
              </w:rPr>
              <w:lastRenderedPageBreak/>
              <w:t>21.</w:t>
            </w:r>
          </w:p>
        </w:tc>
        <w:tc>
          <w:tcPr>
            <w:tcW w:w="3480" w:type="dxa"/>
            <w:shd w:val="clear" w:color="auto" w:fill="auto"/>
          </w:tcPr>
          <w:p w14:paraId="78E3ED5F" w14:textId="77777777" w:rsidR="0081228E" w:rsidRPr="00D96FA7" w:rsidRDefault="0081228E" w:rsidP="0081228E">
            <w:pPr>
              <w:spacing w:line="240" w:lineRule="auto"/>
              <w:rPr>
                <w:rFonts w:ascii="Calibri" w:eastAsia="Calibri" w:hAnsi="Calibri" w:cs="Calibri"/>
                <w:b/>
              </w:rPr>
            </w:pPr>
            <w:r w:rsidRPr="00D96FA7">
              <w:rPr>
                <w:rFonts w:ascii="Calibri" w:eastAsia="Calibri" w:hAnsi="Calibri" w:cs="Calibri"/>
              </w:rPr>
              <w:t xml:space="preserve">Asegurar que la legislación nacional otorgue a niñas, niños y adolescentes víctimas </w:t>
            </w:r>
            <w:r w:rsidRPr="00D96FA7">
              <w:rPr>
                <w:rFonts w:ascii="Calibri" w:eastAsia="Calibri" w:hAnsi="Calibri" w:cs="Calibri"/>
                <w:b/>
              </w:rPr>
              <w:t xml:space="preserve">el derecho a </w:t>
            </w:r>
          </w:p>
          <w:p w14:paraId="36808052" w14:textId="5B1660CD" w:rsidR="0081228E" w:rsidRDefault="0081228E" w:rsidP="0081228E">
            <w:pPr>
              <w:spacing w:line="240" w:lineRule="auto"/>
              <w:rPr>
                <w:rFonts w:ascii="Calibri" w:eastAsia="Calibri" w:hAnsi="Calibri" w:cs="Calibri"/>
              </w:rPr>
            </w:pPr>
            <w:r w:rsidRPr="00D96FA7">
              <w:rPr>
                <w:rFonts w:ascii="Calibri" w:eastAsia="Calibri" w:hAnsi="Calibri" w:cs="Calibri"/>
                <w:b/>
              </w:rPr>
              <w:t>recibir apoyo en su recuperación y rehabilitación</w:t>
            </w:r>
            <w:r w:rsidRPr="00D96FA7">
              <w:rPr>
                <w:rFonts w:ascii="Calibri" w:eastAsia="Calibri" w:hAnsi="Calibri" w:cs="Calibri"/>
              </w:rPr>
              <w:t>, incluido el acceso a los servicios de reintegración.</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7AC79623" w14:textId="77777777" w:rsidR="0081228E" w:rsidRDefault="0081228E" w:rsidP="0081228E">
            <w:pPr>
              <w:spacing w:line="240" w:lineRule="auto"/>
              <w:rPr>
                <w:rFonts w:ascii="Calibri" w:eastAsia="Calibri" w:hAnsi="Calibri" w:cs="Calibri"/>
              </w:rPr>
            </w:pPr>
            <w:r>
              <w:rPr>
                <w:rFonts w:ascii="Calibri" w:eastAsia="Calibri" w:hAnsi="Calibri" w:cs="Calibri"/>
              </w:rPr>
              <w:t>Sí</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55D7C070" w14:textId="77777777" w:rsidR="0081228E" w:rsidRDefault="0081228E" w:rsidP="0081228E">
            <w:pPr>
              <w:spacing w:line="240" w:lineRule="auto"/>
              <w:rPr>
                <w:rFonts w:ascii="Calibri" w:eastAsia="Calibri" w:hAnsi="Calibri" w:cs="Calibri"/>
              </w:rPr>
            </w:pPr>
            <w:r w:rsidRPr="001C7F83">
              <w:rPr>
                <w:rFonts w:ascii="Calibri" w:eastAsia="Calibri" w:hAnsi="Calibri" w:cs="Calibri"/>
              </w:rPr>
              <w:t>El Código de la Niñez y Adolescencia</w:t>
            </w:r>
            <w:r>
              <w:rPr>
                <w:rFonts w:ascii="Calibri" w:eastAsia="Calibri" w:hAnsi="Calibri" w:cs="Calibri"/>
              </w:rPr>
              <w:t xml:space="preserve"> en su artículo 40 garantiza el acceso universal e igualitario a las acciones y servicios de promoción, protección, rehabilitación y recuperación de la salud de las NNA víctimas.</w:t>
            </w:r>
          </w:p>
          <w:p w14:paraId="50FE6F1D" w14:textId="77777777" w:rsidR="0081228E" w:rsidRDefault="0081228E" w:rsidP="0081228E">
            <w:pPr>
              <w:spacing w:line="240" w:lineRule="auto"/>
              <w:rPr>
                <w:rFonts w:ascii="Calibri" w:eastAsia="Calibri" w:hAnsi="Calibri" w:cs="Calibri"/>
              </w:rPr>
            </w:pPr>
            <w:r>
              <w:rPr>
                <w:rFonts w:ascii="Calibri" w:eastAsia="Calibri" w:hAnsi="Calibri" w:cs="Calibri"/>
              </w:rPr>
              <w:t>Además, son establecidas medidas especiales de protección como por ejemplo, “</w:t>
            </w:r>
            <w:r>
              <w:rPr>
                <w:rFonts w:ascii="Calibri" w:eastAsia="Calibri" w:hAnsi="Calibri" w:cs="Calibri"/>
                <w:i/>
              </w:rPr>
              <w:t>a) Inclusión en un programa gubernamental, no gubernamental o comunitario de apoyo a la familia, a las niñas, niños y adolescentes; b) Inclusión en un programa de tratamiento médico, psicológico o psiquiátrico; c) Reintegro al hogar con o sin supervisión psicosocial y/o jurídica especializada; d) Ubicación familiar; e) Ubicación en hogar sustituto</w:t>
            </w:r>
            <w:r>
              <w:rPr>
                <w:rFonts w:ascii="Calibri" w:eastAsia="Calibri" w:hAnsi="Calibri" w:cs="Calibri"/>
              </w:rPr>
              <w:t>”(artículo 82).</w:t>
            </w:r>
          </w:p>
          <w:p w14:paraId="4BF990FD" w14:textId="77777777" w:rsidR="0081228E" w:rsidRDefault="0081228E" w:rsidP="0081228E">
            <w:pPr>
              <w:spacing w:line="240" w:lineRule="auto"/>
              <w:rPr>
                <w:rFonts w:ascii="Calibri" w:eastAsia="Calibri" w:hAnsi="Calibri" w:cs="Calibri"/>
              </w:rPr>
            </w:pPr>
          </w:p>
          <w:p w14:paraId="403C1180" w14:textId="77777777" w:rsidR="0081228E" w:rsidRDefault="0081228E" w:rsidP="0081228E">
            <w:pPr>
              <w:spacing w:line="240" w:lineRule="auto"/>
              <w:rPr>
                <w:rFonts w:ascii="Calibri" w:eastAsia="Calibri" w:hAnsi="Calibri" w:cs="Calibri"/>
              </w:rPr>
            </w:pPr>
            <w:r>
              <w:rPr>
                <w:rFonts w:ascii="Calibri" w:eastAsia="Calibri" w:hAnsi="Calibri" w:cs="Calibri"/>
              </w:rPr>
              <w:t>La Ley Contra la Trata de Personas en su artículo 39 garantiza la rehabilitación física y psicológica así que la reintegración social, educacional y laboral de las víctimas de trata.</w:t>
            </w:r>
          </w:p>
        </w:tc>
      </w:tr>
      <w:tr w:rsidR="0081228E" w14:paraId="1811513C"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2F9465E8" w14:textId="77777777" w:rsidR="0081228E" w:rsidRDefault="0081228E" w:rsidP="0081228E">
            <w:pPr>
              <w:spacing w:line="240" w:lineRule="auto"/>
              <w:rPr>
                <w:rFonts w:ascii="Calibri" w:eastAsia="Calibri" w:hAnsi="Calibri" w:cs="Calibri"/>
              </w:rPr>
            </w:pPr>
            <w:r>
              <w:rPr>
                <w:rFonts w:ascii="Calibri" w:eastAsia="Calibri" w:hAnsi="Calibri" w:cs="Calibri"/>
              </w:rPr>
              <w:t>22.</w:t>
            </w:r>
          </w:p>
        </w:tc>
        <w:tc>
          <w:tcPr>
            <w:tcW w:w="3480" w:type="dxa"/>
            <w:shd w:val="clear" w:color="auto" w:fill="auto"/>
          </w:tcPr>
          <w:p w14:paraId="1EE70C40"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Establecer </w:t>
            </w:r>
            <w:r w:rsidRPr="00D96FA7">
              <w:rPr>
                <w:rFonts w:ascii="Calibri" w:eastAsia="Calibri" w:hAnsi="Calibri" w:cs="Calibri"/>
                <w:b/>
              </w:rPr>
              <w:t xml:space="preserve">un mecanismo nacional de denuncia </w:t>
            </w:r>
            <w:r w:rsidRPr="00D96FA7">
              <w:rPr>
                <w:rFonts w:ascii="Calibri" w:eastAsia="Calibri" w:hAnsi="Calibri" w:cs="Calibri"/>
              </w:rPr>
              <w:t xml:space="preserve">(por ejemplo, una línea directa) que coordine el </w:t>
            </w:r>
          </w:p>
          <w:p w14:paraId="20CDA814"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acceso a los servicios y ayude a superar la renuencia a denunciar la explotación sexual de niñas, </w:t>
            </w:r>
          </w:p>
          <w:p w14:paraId="6B163844" w14:textId="0CB5BCEB" w:rsidR="0081228E" w:rsidRDefault="0081228E" w:rsidP="0081228E">
            <w:pPr>
              <w:spacing w:line="240" w:lineRule="auto"/>
              <w:rPr>
                <w:rFonts w:ascii="Calibri" w:eastAsia="Calibri" w:hAnsi="Calibri" w:cs="Calibri"/>
              </w:rPr>
            </w:pPr>
            <w:r w:rsidRPr="00D96FA7">
              <w:rPr>
                <w:rFonts w:ascii="Calibri" w:eastAsia="Calibri" w:hAnsi="Calibri" w:cs="Calibri"/>
              </w:rPr>
              <w:t>niños y adolescentes.</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4E797161" w14:textId="77777777" w:rsidR="0081228E" w:rsidRDefault="0081228E" w:rsidP="0081228E">
            <w:pPr>
              <w:spacing w:line="240" w:lineRule="auto"/>
              <w:rPr>
                <w:rFonts w:ascii="Calibri" w:eastAsia="Calibri" w:hAnsi="Calibri" w:cs="Calibri"/>
              </w:rPr>
            </w:pPr>
            <w:r>
              <w:rPr>
                <w:rFonts w:ascii="Calibri" w:eastAsia="Calibri" w:hAnsi="Calibri" w:cs="Calibri"/>
              </w:rPr>
              <w:t>Sí</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23FF66A3" w14:textId="77777777" w:rsidR="0081228E" w:rsidRDefault="0081228E" w:rsidP="0081228E">
            <w:pPr>
              <w:spacing w:line="240" w:lineRule="auto"/>
              <w:rPr>
                <w:rFonts w:ascii="Calibri" w:eastAsia="Calibri" w:hAnsi="Calibri" w:cs="Calibri"/>
              </w:rPr>
            </w:pPr>
            <w:r>
              <w:rPr>
                <w:rFonts w:ascii="Calibri" w:eastAsia="Calibri" w:hAnsi="Calibri" w:cs="Calibri"/>
              </w:rPr>
              <w:t>En Nicaragua, para denunciar los casos de explotación sexual de NNA existen las líneas telefónicas gratuitas y confidencial 24/7 de la policía (118) y del Ministerio de la Familia, Adolescencia y Niñez (133).</w:t>
            </w:r>
          </w:p>
        </w:tc>
      </w:tr>
      <w:tr w:rsidR="0081228E" w14:paraId="2D8F7AAB"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6B66325A" w14:textId="77777777" w:rsidR="0081228E" w:rsidRDefault="0081228E" w:rsidP="0081228E">
            <w:pPr>
              <w:spacing w:line="240" w:lineRule="auto"/>
              <w:rPr>
                <w:rFonts w:ascii="Calibri" w:eastAsia="Calibri" w:hAnsi="Calibri" w:cs="Calibri"/>
              </w:rPr>
            </w:pPr>
            <w:r>
              <w:rPr>
                <w:rFonts w:ascii="Calibri" w:eastAsia="Calibri" w:hAnsi="Calibri" w:cs="Calibri"/>
              </w:rPr>
              <w:t>23.</w:t>
            </w:r>
          </w:p>
        </w:tc>
        <w:tc>
          <w:tcPr>
            <w:tcW w:w="3480" w:type="dxa"/>
            <w:shd w:val="clear" w:color="auto" w:fill="auto"/>
          </w:tcPr>
          <w:p w14:paraId="031E70E3"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Crear leyes, reglamentos y procedimientos de </w:t>
            </w:r>
            <w:r w:rsidRPr="00D96FA7">
              <w:rPr>
                <w:rFonts w:ascii="Calibri" w:eastAsia="Calibri" w:hAnsi="Calibri" w:cs="Calibri"/>
                <w:b/>
              </w:rPr>
              <w:t xml:space="preserve">retención y preservación de datos </w:t>
            </w:r>
            <w:r>
              <w:rPr>
                <w:rFonts w:ascii="Calibri" w:eastAsia="Calibri" w:hAnsi="Calibri" w:cs="Calibri"/>
              </w:rPr>
              <w:t xml:space="preserve">para asegurar la </w:t>
            </w:r>
            <w:r w:rsidRPr="00D96FA7">
              <w:rPr>
                <w:rFonts w:ascii="Calibri" w:eastAsia="Calibri" w:hAnsi="Calibri" w:cs="Calibri"/>
              </w:rPr>
              <w:t xml:space="preserve">retención y preservación de evidencia digital y permitir la cooperación con las fuerzas del orden </w:t>
            </w:r>
          </w:p>
          <w:p w14:paraId="41DD6731"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rPr>
              <w:t xml:space="preserve">que se aplica a los ISP, empresas de telefonía móvil, empresas de comunicación y redes sociales </w:t>
            </w:r>
          </w:p>
          <w:p w14:paraId="4AA69271" w14:textId="65CC9B84" w:rsidR="0081228E" w:rsidRDefault="0081228E" w:rsidP="0081228E">
            <w:pPr>
              <w:spacing w:line="240" w:lineRule="auto"/>
              <w:rPr>
                <w:rFonts w:ascii="Calibri" w:eastAsia="Calibri" w:hAnsi="Calibri" w:cs="Calibri"/>
              </w:rPr>
            </w:pPr>
            <w:r w:rsidRPr="00D96FA7">
              <w:rPr>
                <w:rFonts w:ascii="Calibri" w:eastAsia="Calibri" w:hAnsi="Calibri" w:cs="Calibri"/>
              </w:rPr>
              <w:t xml:space="preserve">digitales, empresas de almacenamiento en la nube, con </w:t>
            </w:r>
            <w:r w:rsidRPr="00D96FA7">
              <w:rPr>
                <w:rFonts w:ascii="Calibri" w:eastAsia="Calibri" w:hAnsi="Calibri" w:cs="Calibri"/>
              </w:rPr>
              <w:lastRenderedPageBreak/>
              <w:t>sede en / operando en jurisdicción nacional.</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734CDAAE" w14:textId="77777777" w:rsidR="0081228E" w:rsidRDefault="0081228E" w:rsidP="0081228E">
            <w:pPr>
              <w:spacing w:line="240" w:lineRule="auto"/>
              <w:rPr>
                <w:rFonts w:ascii="Calibri" w:eastAsia="Calibri" w:hAnsi="Calibri" w:cs="Calibri"/>
              </w:rPr>
            </w:pPr>
            <w:r>
              <w:rPr>
                <w:rFonts w:ascii="Calibri" w:eastAsia="Calibri" w:hAnsi="Calibri" w:cs="Calibri"/>
              </w:rPr>
              <w:lastRenderedPageBreak/>
              <w:t>No</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666E390C" w14:textId="626BFA51" w:rsidR="0081228E" w:rsidRDefault="0081228E" w:rsidP="0081228E">
            <w:pPr>
              <w:spacing w:line="240" w:lineRule="auto"/>
              <w:rPr>
                <w:rFonts w:ascii="Calibri" w:eastAsia="Calibri" w:hAnsi="Calibri" w:cs="Calibri"/>
              </w:rPr>
            </w:pPr>
          </w:p>
        </w:tc>
      </w:tr>
      <w:tr w:rsidR="0081228E" w14:paraId="5D2F6FA9" w14:textId="77777777" w:rsidTr="00C404F2">
        <w:tc>
          <w:tcPr>
            <w:tcW w:w="539" w:type="dxa"/>
            <w:tcBorders>
              <w:top w:val="single" w:sz="8" w:space="0" w:color="000001"/>
              <w:left w:val="single" w:sz="8" w:space="0" w:color="000001"/>
              <w:bottom w:val="single" w:sz="8" w:space="0" w:color="000001"/>
              <w:right w:val="single" w:sz="8" w:space="0" w:color="000001"/>
            </w:tcBorders>
            <w:shd w:val="clear" w:color="auto" w:fill="FFFFFF"/>
          </w:tcPr>
          <w:p w14:paraId="7461CEE1" w14:textId="77777777" w:rsidR="0081228E" w:rsidRDefault="0081228E" w:rsidP="0081228E">
            <w:pPr>
              <w:spacing w:line="240" w:lineRule="auto"/>
              <w:rPr>
                <w:rFonts w:ascii="Calibri" w:eastAsia="Calibri" w:hAnsi="Calibri" w:cs="Calibri"/>
              </w:rPr>
            </w:pPr>
            <w:r>
              <w:rPr>
                <w:rFonts w:ascii="Calibri" w:eastAsia="Calibri" w:hAnsi="Calibri" w:cs="Calibri"/>
              </w:rPr>
              <w:lastRenderedPageBreak/>
              <w:t>24.</w:t>
            </w:r>
          </w:p>
          <w:p w14:paraId="674A88FE" w14:textId="77777777" w:rsidR="0081228E" w:rsidRDefault="0081228E" w:rsidP="0081228E">
            <w:pPr>
              <w:spacing w:line="240" w:lineRule="auto"/>
              <w:rPr>
                <w:rFonts w:ascii="Calibri" w:eastAsia="Calibri" w:hAnsi="Calibri" w:cs="Calibri"/>
              </w:rPr>
            </w:pPr>
          </w:p>
        </w:tc>
        <w:tc>
          <w:tcPr>
            <w:tcW w:w="3480" w:type="dxa"/>
            <w:shd w:val="clear" w:color="auto" w:fill="auto"/>
          </w:tcPr>
          <w:p w14:paraId="72CEE193" w14:textId="77777777" w:rsidR="0081228E" w:rsidRPr="00D96FA7" w:rsidRDefault="0081228E" w:rsidP="0081228E">
            <w:pPr>
              <w:spacing w:line="240" w:lineRule="auto"/>
              <w:rPr>
                <w:rFonts w:ascii="Calibri" w:eastAsia="Calibri" w:hAnsi="Calibri" w:cs="Calibri"/>
                <w:b/>
              </w:rPr>
            </w:pPr>
            <w:r>
              <w:rPr>
                <w:rFonts w:ascii="Calibri" w:eastAsia="Calibri" w:hAnsi="Calibri" w:cs="Calibri"/>
              </w:rPr>
              <w:t>G</w:t>
            </w:r>
            <w:r w:rsidRPr="00D96FA7">
              <w:rPr>
                <w:rFonts w:ascii="Calibri" w:eastAsia="Calibri" w:hAnsi="Calibri" w:cs="Calibri"/>
              </w:rPr>
              <w:t xml:space="preserve">arantizar que la legislación nacional establezca </w:t>
            </w:r>
            <w:r w:rsidRPr="00D96FA7">
              <w:rPr>
                <w:rFonts w:ascii="Calibri" w:eastAsia="Calibri" w:hAnsi="Calibri" w:cs="Calibri"/>
                <w:b/>
              </w:rPr>
              <w:t xml:space="preserve">el derecho para todos niñas, niños y adolescentes </w:t>
            </w:r>
          </w:p>
          <w:p w14:paraId="05B0B446" w14:textId="77777777" w:rsidR="0081228E" w:rsidRPr="00D96FA7" w:rsidRDefault="0081228E" w:rsidP="0081228E">
            <w:pPr>
              <w:spacing w:line="240" w:lineRule="auto"/>
              <w:rPr>
                <w:rFonts w:ascii="Calibri" w:eastAsia="Calibri" w:hAnsi="Calibri" w:cs="Calibri"/>
              </w:rPr>
            </w:pPr>
            <w:r w:rsidRPr="00D96FA7">
              <w:rPr>
                <w:rFonts w:ascii="Calibri" w:eastAsia="Calibri" w:hAnsi="Calibri" w:cs="Calibri"/>
                <w:b/>
              </w:rPr>
              <w:t>víctimas de explotación sexual a solicitar una indemnización</w:t>
            </w:r>
            <w:r w:rsidRPr="00D96FA7">
              <w:rPr>
                <w:rFonts w:ascii="Calibri" w:eastAsia="Calibri" w:hAnsi="Calibri" w:cs="Calibri"/>
              </w:rPr>
              <w:t xml:space="preserve"> en los tribunales nacionales de los </w:t>
            </w:r>
          </w:p>
          <w:p w14:paraId="317670D6" w14:textId="67009C3F" w:rsidR="0081228E" w:rsidRDefault="0081228E" w:rsidP="0081228E">
            <w:pPr>
              <w:spacing w:line="240" w:lineRule="auto"/>
              <w:rPr>
                <w:rFonts w:ascii="Calibri" w:eastAsia="Calibri" w:hAnsi="Calibri" w:cs="Calibri"/>
              </w:rPr>
            </w:pPr>
            <w:r w:rsidRPr="00D96FA7">
              <w:rPr>
                <w:rFonts w:ascii="Calibri" w:eastAsia="Calibri" w:hAnsi="Calibri" w:cs="Calibri"/>
              </w:rPr>
              <w:t>culpables condenados que les hayan hecho daño y / o mediante fondos administrados por el Estado.</w:t>
            </w:r>
          </w:p>
        </w:tc>
        <w:tc>
          <w:tcPr>
            <w:tcW w:w="1601" w:type="dxa"/>
            <w:tcBorders>
              <w:top w:val="single" w:sz="8" w:space="0" w:color="000001"/>
              <w:left w:val="single" w:sz="8" w:space="0" w:color="000001"/>
              <w:bottom w:val="single" w:sz="8" w:space="0" w:color="000001"/>
              <w:right w:val="single" w:sz="8" w:space="0" w:color="000001"/>
            </w:tcBorders>
            <w:shd w:val="clear" w:color="auto" w:fill="FFFFFF"/>
          </w:tcPr>
          <w:p w14:paraId="27D37F2F" w14:textId="0AB16FB2" w:rsidR="0081228E" w:rsidRDefault="0081228E" w:rsidP="0081228E">
            <w:pPr>
              <w:spacing w:line="240" w:lineRule="auto"/>
              <w:rPr>
                <w:rFonts w:ascii="Calibri" w:eastAsia="Calibri" w:hAnsi="Calibri" w:cs="Calibri"/>
              </w:rPr>
            </w:pPr>
            <w:r>
              <w:rPr>
                <w:rFonts w:ascii="Calibri" w:eastAsia="Calibri" w:hAnsi="Calibri" w:cs="Calibri"/>
              </w:rPr>
              <w:t>Sí</w:t>
            </w:r>
          </w:p>
        </w:tc>
        <w:tc>
          <w:tcPr>
            <w:tcW w:w="4624" w:type="dxa"/>
            <w:tcBorders>
              <w:top w:val="single" w:sz="8" w:space="0" w:color="000001"/>
              <w:left w:val="single" w:sz="8" w:space="0" w:color="000001"/>
              <w:bottom w:val="single" w:sz="8" w:space="0" w:color="000001"/>
              <w:right w:val="single" w:sz="8" w:space="0" w:color="000001"/>
            </w:tcBorders>
            <w:shd w:val="clear" w:color="auto" w:fill="FFFFFF"/>
          </w:tcPr>
          <w:p w14:paraId="77C305D0" w14:textId="5E53F625" w:rsidR="0081228E" w:rsidRDefault="0081228E" w:rsidP="0081228E">
            <w:pPr>
              <w:spacing w:line="240" w:lineRule="auto"/>
              <w:rPr>
                <w:rFonts w:ascii="Calibri" w:eastAsia="Calibri" w:hAnsi="Calibri" w:cs="Calibri"/>
              </w:rPr>
            </w:pPr>
          </w:p>
          <w:p w14:paraId="44AFF0D0" w14:textId="31396C73" w:rsidR="0081228E" w:rsidRDefault="0081228E" w:rsidP="0081228E">
            <w:pPr>
              <w:spacing w:line="240" w:lineRule="auto"/>
              <w:rPr>
                <w:rFonts w:ascii="Calibri" w:eastAsia="Calibri" w:hAnsi="Calibri" w:cs="Calibri"/>
              </w:rPr>
            </w:pPr>
            <w:r>
              <w:rPr>
                <w:rFonts w:ascii="Calibri" w:eastAsia="Calibri" w:hAnsi="Calibri" w:cs="Calibri"/>
              </w:rPr>
              <w:t>El Código Procesal Penal establece un proceso estándar del ejercicio de la acción civil para poder formular, ante el juez que dictó la sentencia penal, solicitud de restitución (Capítulo VII).</w:t>
            </w:r>
          </w:p>
          <w:p w14:paraId="2CB62D3C" w14:textId="77777777" w:rsidR="0081228E" w:rsidRDefault="0081228E" w:rsidP="0081228E">
            <w:pPr>
              <w:spacing w:line="240" w:lineRule="auto"/>
              <w:rPr>
                <w:rFonts w:ascii="Calibri" w:eastAsia="Calibri" w:hAnsi="Calibri" w:cs="Calibri"/>
              </w:rPr>
            </w:pPr>
          </w:p>
          <w:p w14:paraId="63F2302F" w14:textId="77777777" w:rsidR="0081228E" w:rsidRDefault="0081228E" w:rsidP="0081228E">
            <w:pPr>
              <w:spacing w:line="240" w:lineRule="auto"/>
              <w:rPr>
                <w:rFonts w:ascii="Calibri" w:eastAsia="Calibri" w:hAnsi="Calibri" w:cs="Calibri"/>
              </w:rPr>
            </w:pPr>
            <w:r>
              <w:rPr>
                <w:rFonts w:ascii="Calibri" w:eastAsia="Calibri" w:hAnsi="Calibri" w:cs="Calibri"/>
              </w:rPr>
              <w:t>Además, el Código Penal establece las normas de la responsabilidad civil incluyendo la restitución, la reparación del daño y indemnizaciones (artículos 116, 117 y 118).</w:t>
            </w:r>
          </w:p>
        </w:tc>
      </w:tr>
    </w:tbl>
    <w:p w14:paraId="7FDB9882" w14:textId="77777777" w:rsidR="00A26B93" w:rsidRDefault="00A26B93">
      <w:pPr>
        <w:rPr>
          <w:rFonts w:ascii="Calibri" w:eastAsia="Calibri" w:hAnsi="Calibri" w:cs="Calibri"/>
        </w:rPr>
      </w:pPr>
    </w:p>
    <w:p w14:paraId="5E6563BF" w14:textId="72B09098" w:rsidR="00732719" w:rsidRDefault="00732719" w:rsidP="00732719"/>
    <w:p w14:paraId="33E7D425" w14:textId="5FC2671B" w:rsidR="00A26B93" w:rsidRDefault="00555F41" w:rsidP="00732719">
      <w:pPr>
        <w:rPr>
          <w:rFonts w:ascii="Calibri" w:eastAsia="Calibri" w:hAnsi="Calibri" w:cs="Calibri"/>
          <w:b/>
        </w:rPr>
      </w:pPr>
      <w:r>
        <w:rPr>
          <w:rFonts w:ascii="Calibri" w:eastAsia="Calibri" w:hAnsi="Calibri" w:cs="Calibri"/>
          <w:b/>
        </w:rPr>
        <w:t>Nicaragua - Legislación</w:t>
      </w:r>
    </w:p>
    <w:p w14:paraId="7FB4DE35" w14:textId="77777777" w:rsidR="00A26B93" w:rsidRDefault="00A26B93">
      <w:pPr>
        <w:widowControl/>
        <w:rPr>
          <w:rFonts w:ascii="Calibri" w:eastAsia="Calibri" w:hAnsi="Calibri" w:cs="Calibri"/>
        </w:rPr>
      </w:pPr>
    </w:p>
    <w:p w14:paraId="58BD8B04" w14:textId="77FBBF80" w:rsidR="00A26B93" w:rsidRDefault="009E3C96">
      <w:pPr>
        <w:widowControl/>
        <w:rPr>
          <w:rFonts w:ascii="Calibri" w:eastAsia="Calibri" w:hAnsi="Calibri" w:cs="Calibri"/>
        </w:rPr>
      </w:pPr>
      <w:hyperlink r:id="rId13" w:history="1">
        <w:r w:rsidR="000A2D8E" w:rsidRPr="000A2D8E">
          <w:rPr>
            <w:rStyle w:val="Hyperlink"/>
            <w:rFonts w:ascii="Calibri" w:eastAsia="Calibri" w:hAnsi="Calibri" w:cs="Calibri"/>
          </w:rPr>
          <w:t>Código Penal</w:t>
        </w:r>
      </w:hyperlink>
    </w:p>
    <w:p w14:paraId="7A8B0AB7" w14:textId="77777777" w:rsidR="00A26B93" w:rsidRDefault="00A26B93">
      <w:pPr>
        <w:widowControl/>
        <w:rPr>
          <w:rFonts w:ascii="Calibri" w:eastAsia="Calibri" w:hAnsi="Calibri" w:cs="Calibri"/>
        </w:rPr>
      </w:pPr>
    </w:p>
    <w:p w14:paraId="43270EC2" w14:textId="2B47CFAA" w:rsidR="00A26B93" w:rsidRDefault="009E3C96">
      <w:pPr>
        <w:widowControl/>
        <w:rPr>
          <w:rFonts w:ascii="Calibri" w:eastAsia="Calibri" w:hAnsi="Calibri" w:cs="Calibri"/>
        </w:rPr>
      </w:pPr>
      <w:hyperlink r:id="rId14" w:history="1">
        <w:r w:rsidR="00555F41" w:rsidRPr="000A2D8E">
          <w:rPr>
            <w:rStyle w:val="Hyperlink"/>
            <w:rFonts w:ascii="Calibri" w:eastAsia="Calibri" w:hAnsi="Calibri" w:cs="Calibri"/>
          </w:rPr>
          <w:t>Ley 779 - “Ley integral contra la violencia hacia las mujeres y de reformas</w:t>
        </w:r>
        <w:r w:rsidR="000A2D8E" w:rsidRPr="000A2D8E">
          <w:rPr>
            <w:rStyle w:val="Hyperlink"/>
            <w:rFonts w:ascii="Calibri" w:eastAsia="Calibri" w:hAnsi="Calibri" w:cs="Calibri"/>
          </w:rPr>
          <w:t xml:space="preserve"> a la Ley No 641 Código Penal”</w:t>
        </w:r>
      </w:hyperlink>
    </w:p>
    <w:p w14:paraId="4C6E011E" w14:textId="77777777" w:rsidR="00A26B93" w:rsidRDefault="00A26B93">
      <w:pPr>
        <w:widowControl/>
        <w:rPr>
          <w:rFonts w:ascii="Calibri" w:eastAsia="Calibri" w:hAnsi="Calibri" w:cs="Calibri"/>
        </w:rPr>
      </w:pPr>
    </w:p>
    <w:p w14:paraId="332DB12B" w14:textId="1363DA21" w:rsidR="00A26B93" w:rsidRDefault="009E3C96">
      <w:pPr>
        <w:widowControl/>
        <w:rPr>
          <w:rFonts w:ascii="Calibri" w:eastAsia="Calibri" w:hAnsi="Calibri" w:cs="Calibri"/>
        </w:rPr>
      </w:pPr>
      <w:hyperlink r:id="rId15" w:history="1">
        <w:r w:rsidR="00555F41" w:rsidRPr="000A2D8E">
          <w:rPr>
            <w:rStyle w:val="Hyperlink"/>
            <w:rFonts w:ascii="Calibri" w:eastAsia="Calibri" w:hAnsi="Calibri" w:cs="Calibri"/>
          </w:rPr>
          <w:t>Ley 952: “ Ley de reforma a la Ley No 641 Código Penal, a la ley No 779 Ley integral contra la violencia hacia las mujeres y de reforma a la ley No 641 Código Penal; y a la Ley No 406 Código Procesal Penal”</w:t>
        </w:r>
      </w:hyperlink>
    </w:p>
    <w:p w14:paraId="46208BF0" w14:textId="77777777" w:rsidR="00A26B93" w:rsidRDefault="00A26B93">
      <w:pPr>
        <w:widowControl/>
        <w:rPr>
          <w:rFonts w:ascii="Calibri" w:eastAsia="Calibri" w:hAnsi="Calibri" w:cs="Calibri"/>
        </w:rPr>
      </w:pPr>
    </w:p>
    <w:p w14:paraId="69A553EC" w14:textId="2D1F4296" w:rsidR="00A26B93" w:rsidRDefault="009E3C96">
      <w:pPr>
        <w:widowControl/>
        <w:rPr>
          <w:rFonts w:ascii="Calibri" w:eastAsia="Calibri" w:hAnsi="Calibri" w:cs="Calibri"/>
        </w:rPr>
      </w:pPr>
      <w:hyperlink r:id="rId16" w:history="1">
        <w:r w:rsidR="000A2D8E" w:rsidRPr="000A2D8E">
          <w:rPr>
            <w:rStyle w:val="Hyperlink"/>
            <w:rFonts w:ascii="Calibri" w:eastAsia="Calibri" w:hAnsi="Calibri" w:cs="Calibri"/>
          </w:rPr>
          <w:t>Código Procesal Penal</w:t>
        </w:r>
      </w:hyperlink>
    </w:p>
    <w:p w14:paraId="0691677E" w14:textId="77777777" w:rsidR="00A26B93" w:rsidRDefault="00A26B93">
      <w:pPr>
        <w:widowControl/>
        <w:rPr>
          <w:rFonts w:ascii="Calibri" w:eastAsia="Calibri" w:hAnsi="Calibri" w:cs="Calibri"/>
        </w:rPr>
      </w:pPr>
    </w:p>
    <w:p w14:paraId="133C0FB0" w14:textId="6979B4A0" w:rsidR="00A26B93" w:rsidRDefault="009E3C96">
      <w:pPr>
        <w:widowControl/>
        <w:rPr>
          <w:rFonts w:ascii="Calibri" w:eastAsia="Calibri" w:hAnsi="Calibri" w:cs="Calibri"/>
        </w:rPr>
      </w:pPr>
      <w:hyperlink r:id="rId17" w:history="1">
        <w:r w:rsidR="000A2D8E" w:rsidRPr="000A2D8E">
          <w:rPr>
            <w:rStyle w:val="Hyperlink"/>
            <w:rFonts w:ascii="Calibri" w:eastAsia="Calibri" w:hAnsi="Calibri" w:cs="Calibri"/>
          </w:rPr>
          <w:t>Código del Trabajo</w:t>
        </w:r>
      </w:hyperlink>
    </w:p>
    <w:p w14:paraId="02328E49" w14:textId="77777777" w:rsidR="00A26B93" w:rsidRDefault="00A26B93">
      <w:pPr>
        <w:widowControl/>
        <w:rPr>
          <w:rFonts w:ascii="Calibri" w:eastAsia="Calibri" w:hAnsi="Calibri" w:cs="Calibri"/>
        </w:rPr>
      </w:pPr>
    </w:p>
    <w:p w14:paraId="68893499" w14:textId="7A00B787" w:rsidR="00A26B93" w:rsidRDefault="009E3C96">
      <w:pPr>
        <w:widowControl/>
        <w:rPr>
          <w:rFonts w:ascii="Calibri" w:eastAsia="Calibri" w:hAnsi="Calibri" w:cs="Calibri"/>
        </w:rPr>
      </w:pPr>
      <w:hyperlink r:id="rId18" w:history="1">
        <w:r w:rsidR="00FE3552" w:rsidRPr="000A2D8E">
          <w:rPr>
            <w:rStyle w:val="Hyperlink"/>
            <w:rFonts w:ascii="Calibri" w:eastAsia="Calibri" w:hAnsi="Calibri" w:cs="Calibri"/>
          </w:rPr>
          <w:t>Código</w:t>
        </w:r>
        <w:r w:rsidR="00555F41" w:rsidRPr="000A2D8E">
          <w:rPr>
            <w:rStyle w:val="Hyperlink"/>
            <w:rFonts w:ascii="Calibri" w:eastAsia="Calibri" w:hAnsi="Calibri" w:cs="Calibri"/>
          </w:rPr>
          <w:t xml:space="preserve"> de la </w:t>
        </w:r>
        <w:r w:rsidR="00FE3552" w:rsidRPr="000A2D8E">
          <w:rPr>
            <w:rStyle w:val="Hyperlink"/>
            <w:rFonts w:ascii="Calibri" w:eastAsia="Calibri" w:hAnsi="Calibri" w:cs="Calibri"/>
          </w:rPr>
          <w:t>Niñez</w:t>
        </w:r>
        <w:r w:rsidR="000A2D8E" w:rsidRPr="000A2D8E">
          <w:rPr>
            <w:rStyle w:val="Hyperlink"/>
            <w:rFonts w:ascii="Calibri" w:eastAsia="Calibri" w:hAnsi="Calibri" w:cs="Calibri"/>
          </w:rPr>
          <w:t xml:space="preserve"> y la Adolescencia</w:t>
        </w:r>
      </w:hyperlink>
    </w:p>
    <w:p w14:paraId="72B3C69F" w14:textId="77777777" w:rsidR="00A26B93" w:rsidRDefault="00A26B93">
      <w:pPr>
        <w:widowControl/>
        <w:rPr>
          <w:rFonts w:ascii="Calibri" w:eastAsia="Calibri" w:hAnsi="Calibri" w:cs="Calibri"/>
        </w:rPr>
      </w:pPr>
    </w:p>
    <w:p w14:paraId="75D7A7F6" w14:textId="6512D929" w:rsidR="00A26B93" w:rsidRDefault="009E3C96">
      <w:pPr>
        <w:widowControl/>
        <w:rPr>
          <w:rFonts w:ascii="Calibri" w:eastAsia="Calibri" w:hAnsi="Calibri" w:cs="Calibri"/>
        </w:rPr>
      </w:pPr>
      <w:hyperlink r:id="rId19" w:history="1">
        <w:r w:rsidR="00555F41" w:rsidRPr="000A2D8E">
          <w:rPr>
            <w:rStyle w:val="Hyperlink"/>
            <w:rFonts w:ascii="Calibri" w:eastAsia="Calibri" w:hAnsi="Calibri" w:cs="Calibri"/>
          </w:rPr>
          <w:t>L</w:t>
        </w:r>
        <w:r w:rsidR="000A2D8E" w:rsidRPr="000A2D8E">
          <w:rPr>
            <w:rStyle w:val="Hyperlink"/>
            <w:rFonts w:ascii="Calibri" w:eastAsia="Calibri" w:hAnsi="Calibri" w:cs="Calibri"/>
          </w:rPr>
          <w:t>ey contra la Trata de personas</w:t>
        </w:r>
      </w:hyperlink>
    </w:p>
    <w:p w14:paraId="6D537F47" w14:textId="77777777" w:rsidR="00A26B93" w:rsidRDefault="00A26B93">
      <w:pPr>
        <w:widowControl/>
        <w:rPr>
          <w:rFonts w:ascii="Calibri" w:eastAsia="Calibri" w:hAnsi="Calibri" w:cs="Calibri"/>
        </w:rPr>
      </w:pPr>
    </w:p>
    <w:p w14:paraId="3746AAD3" w14:textId="752211EA" w:rsidR="00A26B93" w:rsidRDefault="009E3C96">
      <w:pPr>
        <w:spacing w:line="240" w:lineRule="auto"/>
        <w:rPr>
          <w:rFonts w:ascii="Calibri" w:eastAsia="Calibri" w:hAnsi="Calibri" w:cs="Calibri"/>
        </w:rPr>
      </w:pPr>
      <w:hyperlink r:id="rId20" w:history="1">
        <w:r w:rsidR="00555F41" w:rsidRPr="000A2D8E">
          <w:rPr>
            <w:rStyle w:val="Hyperlink"/>
            <w:rFonts w:ascii="Calibri" w:eastAsia="Calibri" w:hAnsi="Calibri" w:cs="Calibri"/>
          </w:rPr>
          <w:t>Ley Gene</w:t>
        </w:r>
        <w:r w:rsidR="000A2D8E" w:rsidRPr="000A2D8E">
          <w:rPr>
            <w:rStyle w:val="Hyperlink"/>
            <w:rFonts w:ascii="Calibri" w:eastAsia="Calibri" w:hAnsi="Calibri" w:cs="Calibri"/>
          </w:rPr>
          <w:t>ral de Migración y Extranjería</w:t>
        </w:r>
      </w:hyperlink>
    </w:p>
    <w:p w14:paraId="2D142703" w14:textId="77777777" w:rsidR="00A26B93" w:rsidRDefault="00A26B93">
      <w:pPr>
        <w:spacing w:line="240" w:lineRule="auto"/>
        <w:rPr>
          <w:rFonts w:ascii="Calibri" w:eastAsia="Calibri" w:hAnsi="Calibri" w:cs="Calibri"/>
        </w:rPr>
      </w:pPr>
    </w:p>
    <w:p w14:paraId="79296711" w14:textId="01A18FE0" w:rsidR="00A26B93" w:rsidRDefault="009E3C96">
      <w:pPr>
        <w:spacing w:line="240" w:lineRule="auto"/>
        <w:rPr>
          <w:rFonts w:ascii="Calibri" w:eastAsia="Calibri" w:hAnsi="Calibri" w:cs="Calibri"/>
        </w:rPr>
      </w:pPr>
      <w:hyperlink r:id="rId21" w:history="1">
        <w:r w:rsidR="00555F41" w:rsidRPr="000A2D8E">
          <w:rPr>
            <w:rStyle w:val="Hyperlink"/>
            <w:rFonts w:ascii="Calibri" w:eastAsia="Calibri" w:hAnsi="Calibri" w:cs="Calibri"/>
          </w:rPr>
          <w:t>Ley</w:t>
        </w:r>
        <w:r w:rsidR="00555F41" w:rsidRPr="000A2D8E">
          <w:rPr>
            <w:rStyle w:val="Hyperlink"/>
            <w:rFonts w:ascii="Calibri" w:eastAsia="Calibri" w:hAnsi="Calibri" w:cs="Calibri"/>
            <w:highlight w:val="white"/>
          </w:rPr>
          <w:t xml:space="preserve"> de Prevención, Investigación y Persecución del Crimen Organizado y de la Administración de los Bienes Incautados</w:t>
        </w:r>
        <w:r w:rsidR="000A2D8E" w:rsidRPr="000A2D8E">
          <w:rPr>
            <w:rStyle w:val="Hyperlink"/>
            <w:rFonts w:ascii="Calibri" w:eastAsia="Calibri" w:hAnsi="Calibri" w:cs="Calibri"/>
            <w:highlight w:val="white"/>
          </w:rPr>
          <w:t>, Decomisados y Abandonados</w:t>
        </w:r>
      </w:hyperlink>
    </w:p>
    <w:p w14:paraId="4463F43B" w14:textId="77777777" w:rsidR="00A26B93" w:rsidRDefault="00A26B93">
      <w:pPr>
        <w:spacing w:line="240" w:lineRule="auto"/>
        <w:rPr>
          <w:rFonts w:ascii="Calibri" w:eastAsia="Calibri" w:hAnsi="Calibri" w:cs="Calibri"/>
        </w:rPr>
      </w:pPr>
    </w:p>
    <w:p w14:paraId="499D5B6B" w14:textId="6250B00D" w:rsidR="00A26B93" w:rsidRDefault="000A2D8E">
      <w:pPr>
        <w:spacing w:line="240" w:lineRule="auto"/>
        <w:rPr>
          <w:rFonts w:ascii="Calibri" w:eastAsia="Calibri" w:hAnsi="Calibri" w:cs="Calibri"/>
        </w:rPr>
      </w:pPr>
      <w:r>
        <w:rPr>
          <w:rFonts w:ascii="Calibri" w:eastAsia="Calibri" w:hAnsi="Calibri" w:cs="Calibri"/>
        </w:rPr>
        <w:t xml:space="preserve"> </w:t>
      </w:r>
      <w:hyperlink r:id="rId22" w:history="1">
        <w:r w:rsidRPr="000A2D8E">
          <w:rPr>
            <w:rStyle w:val="Hyperlink"/>
            <w:rFonts w:ascii="Calibri" w:eastAsia="Calibri" w:hAnsi="Calibri" w:cs="Calibri"/>
          </w:rPr>
          <w:t>Ley General de Turismo</w:t>
        </w:r>
      </w:hyperlink>
    </w:p>
    <w:p w14:paraId="34C8E57F" w14:textId="77777777" w:rsidR="00A26B93" w:rsidRDefault="00A26B93">
      <w:pPr>
        <w:spacing w:line="240" w:lineRule="auto"/>
        <w:rPr>
          <w:rFonts w:ascii="Calibri" w:eastAsia="Calibri" w:hAnsi="Calibri" w:cs="Calibri"/>
        </w:rPr>
      </w:pPr>
    </w:p>
    <w:p w14:paraId="1A1919DF" w14:textId="7DF9BFCE" w:rsidR="00A26B93" w:rsidRDefault="009E3C96">
      <w:pPr>
        <w:spacing w:line="240" w:lineRule="auto"/>
        <w:rPr>
          <w:rFonts w:ascii="Calibri" w:eastAsia="Calibri" w:hAnsi="Calibri" w:cs="Calibri"/>
          <w:color w:val="1155CC"/>
          <w:u w:val="single"/>
        </w:rPr>
      </w:pPr>
      <w:hyperlink r:id="rId23" w:history="1">
        <w:r w:rsidR="00555F41" w:rsidRPr="000A2D8E">
          <w:rPr>
            <w:rStyle w:val="Hyperlink"/>
            <w:rFonts w:ascii="Calibri" w:eastAsia="Calibri" w:hAnsi="Calibri" w:cs="Calibri"/>
          </w:rPr>
          <w:t>Ley N</w:t>
        </w:r>
        <w:r w:rsidR="000A2D8E" w:rsidRPr="000A2D8E">
          <w:rPr>
            <w:rStyle w:val="Hyperlink"/>
            <w:rFonts w:ascii="Calibri" w:eastAsia="Calibri" w:hAnsi="Calibri" w:cs="Calibri"/>
          </w:rPr>
          <w:t>o. 543 del Voluntariado Social</w:t>
        </w:r>
      </w:hyperlink>
    </w:p>
    <w:p w14:paraId="2DDC8483" w14:textId="7FD46E14" w:rsidR="00584FC5" w:rsidRDefault="00584FC5">
      <w:pPr>
        <w:spacing w:line="240" w:lineRule="auto"/>
        <w:rPr>
          <w:rFonts w:ascii="Calibri" w:eastAsia="Calibri" w:hAnsi="Calibri" w:cs="Calibri"/>
          <w:color w:val="1155CC"/>
          <w:u w:val="single"/>
        </w:rPr>
      </w:pPr>
    </w:p>
    <w:p w14:paraId="138FE2F7" w14:textId="37A3CCAA" w:rsidR="00584FC5" w:rsidRPr="00F707DC" w:rsidRDefault="009E3C96">
      <w:pPr>
        <w:spacing w:line="240" w:lineRule="auto"/>
        <w:rPr>
          <w:rFonts w:asciiTheme="majorHAnsi" w:eastAsia="Calibri" w:hAnsiTheme="majorHAnsi" w:cstheme="majorHAnsi"/>
        </w:rPr>
      </w:pPr>
      <w:hyperlink r:id="rId24" w:history="1">
        <w:r w:rsidR="00584FC5" w:rsidRPr="000A2D8E">
          <w:rPr>
            <w:rStyle w:val="Hyperlink"/>
            <w:rFonts w:asciiTheme="majorHAnsi" w:eastAsia="Calibri" w:hAnsiTheme="majorHAnsi" w:cstheme="majorHAnsi"/>
          </w:rPr>
          <w:t>L</w:t>
        </w:r>
        <w:r w:rsidR="00F707DC" w:rsidRPr="000A2D8E">
          <w:rPr>
            <w:rStyle w:val="Hyperlink"/>
            <w:rFonts w:asciiTheme="majorHAnsi" w:eastAsia="Calibri" w:hAnsiTheme="majorHAnsi" w:cstheme="majorHAnsi"/>
          </w:rPr>
          <w:t xml:space="preserve">ey especial de ciberdelitos: </w:t>
        </w:r>
        <w:r w:rsidR="00584FC5" w:rsidRPr="000A2D8E">
          <w:rPr>
            <w:rStyle w:val="Hyperlink"/>
            <w:rFonts w:asciiTheme="majorHAnsi" w:eastAsia="Calibri" w:hAnsiTheme="majorHAnsi" w:cstheme="majorHAnsi"/>
          </w:rPr>
          <w:br/>
          <w:t>LEY No. 1042</w:t>
        </w:r>
      </w:hyperlink>
    </w:p>
    <w:p w14:paraId="50024698" w14:textId="77777777" w:rsidR="00A26B93" w:rsidRDefault="00A26B93">
      <w:pPr>
        <w:rPr>
          <w:rFonts w:ascii="Calibri" w:eastAsia="Calibri" w:hAnsi="Calibri" w:cs="Calibri"/>
        </w:rPr>
      </w:pPr>
    </w:p>
    <w:sectPr w:rsidR="00A26B93">
      <w:pgSz w:w="11906" w:h="16838"/>
      <w:pgMar w:top="1440" w:right="1440" w:bottom="1440" w:left="1440" w:header="0" w:footer="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520B" w16cex:dateUtc="2021-02-01T16:10:00Z"/>
  <w16cex:commentExtensible w16cex:durableId="23C25785" w16cex:dateUtc="2021-02-01T16:33:00Z"/>
  <w16cex:commentExtensible w16cex:durableId="23F214F0" w16cex:dateUtc="2021-03-09T21:38:00Z"/>
  <w16cex:commentExtensible w16cex:durableId="23C2635D" w16cex:dateUtc="2021-02-01T17:24:00Z"/>
  <w16cex:commentExtensible w16cex:durableId="23F20F39" w16cex:dateUtc="2021-03-09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FE84AB" w16cid:durableId="23F20EFC"/>
  <w16cid:commentId w16cid:paraId="214779D5" w16cid:durableId="23C2520B"/>
  <w16cid:commentId w16cid:paraId="016AF915" w16cid:durableId="23C25785"/>
  <w16cid:commentId w16cid:paraId="47D4D24D" w16cid:durableId="23F20EFF"/>
  <w16cid:commentId w16cid:paraId="2F25E8E0" w16cid:durableId="23F214F0"/>
  <w16cid:commentId w16cid:paraId="4BEBA6C4" w16cid:durableId="23C2635D"/>
  <w16cid:commentId w16cid:paraId="35ACC421" w16cid:durableId="23F20F01"/>
  <w16cid:commentId w16cid:paraId="79607727" w16cid:durableId="23F20F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364"/>
    <w:multiLevelType w:val="multilevel"/>
    <w:tmpl w:val="B02E46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35C5748D"/>
    <w:multiLevelType w:val="multilevel"/>
    <w:tmpl w:val="4A2C0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 w15:restartNumberingAfterBreak="0">
    <w:nsid w:val="3EEF1462"/>
    <w:multiLevelType w:val="multilevel"/>
    <w:tmpl w:val="66DA16D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 w15:restartNumberingAfterBreak="0">
    <w:nsid w:val="4C02339E"/>
    <w:multiLevelType w:val="multilevel"/>
    <w:tmpl w:val="E5F8F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A74292"/>
    <w:multiLevelType w:val="multilevel"/>
    <w:tmpl w:val="1A06A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93"/>
    <w:rsid w:val="00077EEB"/>
    <w:rsid w:val="00082C49"/>
    <w:rsid w:val="00093333"/>
    <w:rsid w:val="000A2D8E"/>
    <w:rsid w:val="00125D6F"/>
    <w:rsid w:val="001C7F83"/>
    <w:rsid w:val="001E017D"/>
    <w:rsid w:val="00232431"/>
    <w:rsid w:val="002424E6"/>
    <w:rsid w:val="00286C6C"/>
    <w:rsid w:val="002A76B7"/>
    <w:rsid w:val="002C0EFB"/>
    <w:rsid w:val="002C4408"/>
    <w:rsid w:val="002E2771"/>
    <w:rsid w:val="002E4DA1"/>
    <w:rsid w:val="0033007F"/>
    <w:rsid w:val="00392577"/>
    <w:rsid w:val="003B1955"/>
    <w:rsid w:val="003C1001"/>
    <w:rsid w:val="003F21ED"/>
    <w:rsid w:val="00496670"/>
    <w:rsid w:val="0051653C"/>
    <w:rsid w:val="00555F41"/>
    <w:rsid w:val="00584FC5"/>
    <w:rsid w:val="005B2EED"/>
    <w:rsid w:val="005F3638"/>
    <w:rsid w:val="00610B05"/>
    <w:rsid w:val="0067172C"/>
    <w:rsid w:val="00672259"/>
    <w:rsid w:val="0068397F"/>
    <w:rsid w:val="00685603"/>
    <w:rsid w:val="006E168C"/>
    <w:rsid w:val="00732719"/>
    <w:rsid w:val="00763643"/>
    <w:rsid w:val="007679E5"/>
    <w:rsid w:val="007C5B56"/>
    <w:rsid w:val="007D2D64"/>
    <w:rsid w:val="008035F2"/>
    <w:rsid w:val="0081228E"/>
    <w:rsid w:val="00892113"/>
    <w:rsid w:val="008A5AF4"/>
    <w:rsid w:val="008D14B3"/>
    <w:rsid w:val="009A5AA5"/>
    <w:rsid w:val="009C081E"/>
    <w:rsid w:val="009E3C96"/>
    <w:rsid w:val="00A26B93"/>
    <w:rsid w:val="00A27D8F"/>
    <w:rsid w:val="00A51370"/>
    <w:rsid w:val="00A57A0C"/>
    <w:rsid w:val="00A722D7"/>
    <w:rsid w:val="00AA20DE"/>
    <w:rsid w:val="00AA32EA"/>
    <w:rsid w:val="00B0308C"/>
    <w:rsid w:val="00B213A6"/>
    <w:rsid w:val="00B60C5C"/>
    <w:rsid w:val="00B85571"/>
    <w:rsid w:val="00BC4F83"/>
    <w:rsid w:val="00BD2B27"/>
    <w:rsid w:val="00C4151D"/>
    <w:rsid w:val="00C521DA"/>
    <w:rsid w:val="00C839EA"/>
    <w:rsid w:val="00C95900"/>
    <w:rsid w:val="00CC7B8C"/>
    <w:rsid w:val="00CD6F01"/>
    <w:rsid w:val="00D11074"/>
    <w:rsid w:val="00D47919"/>
    <w:rsid w:val="00DD0CC8"/>
    <w:rsid w:val="00E521A0"/>
    <w:rsid w:val="00E54B90"/>
    <w:rsid w:val="00E93EB8"/>
    <w:rsid w:val="00EC47C2"/>
    <w:rsid w:val="00ED02B9"/>
    <w:rsid w:val="00F32171"/>
    <w:rsid w:val="00F44DBF"/>
    <w:rsid w:val="00F5558F"/>
    <w:rsid w:val="00F707DC"/>
    <w:rsid w:val="00FE3552"/>
  </w:rsids>
  <m:mathPr>
    <m:mathFont m:val="Cambria Math"/>
    <m:brkBin m:val="before"/>
    <m:brkBinSub m:val="--"/>
    <m:smallFrac m:val="0"/>
    <m:dispDef/>
    <m:lMargin m:val="0"/>
    <m:rMargin m:val="0"/>
    <m:defJc m:val="centerGroup"/>
    <m:wrapIndent m:val="1440"/>
    <m:intLim m:val="subSup"/>
    <m:naryLim m:val="undOvr"/>
  </m:mathPr>
  <w:themeFontLang w:val="es-NI"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BD22"/>
  <w15:docId w15:val="{405B72AD-6827-4238-83A8-3C6EF7B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NI"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uiPriority w:val="9"/>
    <w:semiHidden/>
    <w:unhideWhenUsed/>
    <w:qFormat/>
    <w:pPr>
      <w:keepNext/>
      <w:keepLines/>
      <w:widowControl/>
      <w:pBdr>
        <w:top w:val="nil"/>
        <w:left w:val="nil"/>
        <w:bottom w:val="nil"/>
        <w:right w:val="nil"/>
        <w:between w:val="nil"/>
      </w:pBdr>
      <w:spacing w:before="360" w:after="120" w:line="240" w:lineRule="auto"/>
      <w:outlineLvl w:val="1"/>
    </w:pPr>
    <w:rPr>
      <w:color w:val="000000"/>
      <w:sz w:val="32"/>
      <w:szCs w:val="32"/>
    </w:rPr>
  </w:style>
  <w:style w:type="paragraph" w:styleId="Heading3">
    <w:name w:val="heading 3"/>
    <w:basedOn w:val="Normal"/>
    <w:next w:val="Normal"/>
    <w:uiPriority w:val="9"/>
    <w:semiHidden/>
    <w:unhideWhenUsed/>
    <w:qFormat/>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widowControl/>
      <w:pBdr>
        <w:top w:val="nil"/>
        <w:left w:val="nil"/>
        <w:bottom w:val="nil"/>
        <w:right w:val="nil"/>
        <w:between w:val="nil"/>
      </w:pBdr>
      <w:spacing w:after="60" w:line="240" w:lineRule="auto"/>
    </w:pPr>
    <w:rPr>
      <w:b/>
      <w:color w:val="000000"/>
      <w:sz w:val="52"/>
      <w:szCs w:val="5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CellMar>
        <w:left w:w="98" w:type="dxa"/>
      </w:tblCellMar>
    </w:tblPr>
  </w:style>
  <w:style w:type="character" w:styleId="CommentReference">
    <w:name w:val="annotation reference"/>
    <w:basedOn w:val="DefaultParagraphFont"/>
    <w:uiPriority w:val="99"/>
    <w:semiHidden/>
    <w:unhideWhenUsed/>
    <w:rsid w:val="004814E7"/>
    <w:rPr>
      <w:sz w:val="16"/>
      <w:szCs w:val="16"/>
    </w:rPr>
  </w:style>
  <w:style w:type="paragraph" w:styleId="CommentText">
    <w:name w:val="annotation text"/>
    <w:basedOn w:val="Normal"/>
    <w:link w:val="CommentTextChar"/>
    <w:uiPriority w:val="99"/>
    <w:semiHidden/>
    <w:unhideWhenUsed/>
    <w:rsid w:val="004814E7"/>
    <w:pPr>
      <w:spacing w:line="240" w:lineRule="auto"/>
    </w:pPr>
    <w:rPr>
      <w:sz w:val="20"/>
      <w:szCs w:val="20"/>
    </w:rPr>
  </w:style>
  <w:style w:type="character" w:customStyle="1" w:styleId="CommentTextChar">
    <w:name w:val="Comment Text Char"/>
    <w:basedOn w:val="DefaultParagraphFont"/>
    <w:link w:val="CommentText"/>
    <w:uiPriority w:val="99"/>
    <w:semiHidden/>
    <w:rsid w:val="004814E7"/>
    <w:rPr>
      <w:sz w:val="20"/>
      <w:szCs w:val="20"/>
    </w:rPr>
  </w:style>
  <w:style w:type="paragraph" w:styleId="CommentSubject">
    <w:name w:val="annotation subject"/>
    <w:basedOn w:val="CommentText"/>
    <w:next w:val="CommentText"/>
    <w:link w:val="CommentSubjectChar"/>
    <w:uiPriority w:val="99"/>
    <w:semiHidden/>
    <w:unhideWhenUsed/>
    <w:rsid w:val="004814E7"/>
    <w:rPr>
      <w:b/>
      <w:bCs/>
    </w:rPr>
  </w:style>
  <w:style w:type="character" w:customStyle="1" w:styleId="CommentSubjectChar">
    <w:name w:val="Comment Subject Char"/>
    <w:basedOn w:val="CommentTextChar"/>
    <w:link w:val="CommentSubject"/>
    <w:uiPriority w:val="99"/>
    <w:semiHidden/>
    <w:rsid w:val="004814E7"/>
    <w:rPr>
      <w:b/>
      <w:bCs/>
      <w:sz w:val="20"/>
      <w:szCs w:val="20"/>
    </w:rPr>
  </w:style>
  <w:style w:type="paragraph" w:styleId="BalloonText">
    <w:name w:val="Balloon Text"/>
    <w:basedOn w:val="Normal"/>
    <w:link w:val="BalloonTextChar"/>
    <w:uiPriority w:val="99"/>
    <w:semiHidden/>
    <w:unhideWhenUsed/>
    <w:rsid w:val="004814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4E7"/>
    <w:rPr>
      <w:rFonts w:ascii="Segoe UI" w:hAnsi="Segoe UI" w:cs="Segoe UI"/>
      <w:sz w:val="18"/>
      <w:szCs w:val="18"/>
    </w:rPr>
  </w:style>
  <w:style w:type="character" w:styleId="Hyperlink">
    <w:name w:val="Hyperlink"/>
    <w:basedOn w:val="DefaultParagraphFont"/>
    <w:uiPriority w:val="99"/>
    <w:unhideWhenUsed/>
    <w:rsid w:val="00A428AE"/>
    <w:rPr>
      <w:color w:val="0000FF" w:themeColor="hyperlink"/>
      <w:u w:val="single"/>
    </w:rPr>
  </w:style>
  <w:style w:type="table" w:customStyle="1" w:styleId="a0">
    <w:basedOn w:val="TableNormal"/>
    <w:tblPr>
      <w:tblStyleRowBandSize w:val="1"/>
      <w:tblStyleColBandSize w:val="1"/>
      <w:tblCellMar>
        <w:left w:w="98" w:type="dxa"/>
      </w:tblCellMar>
    </w:tblPr>
  </w:style>
  <w:style w:type="table" w:customStyle="1" w:styleId="a1">
    <w:basedOn w:val="TableNormal"/>
    <w:tblPr>
      <w:tblStyleRowBandSize w:val="1"/>
      <w:tblStyleColBandSize w:val="1"/>
      <w:tblCellMar>
        <w:left w:w="98" w:type="dxa"/>
      </w:tblCellMar>
    </w:tblPr>
  </w:style>
  <w:style w:type="paragraph" w:styleId="ListParagraph">
    <w:name w:val="List Paragraph"/>
    <w:basedOn w:val="Normal"/>
    <w:uiPriority w:val="34"/>
    <w:qFormat/>
    <w:rsid w:val="00685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99482">
      <w:bodyDiv w:val="1"/>
      <w:marLeft w:val="0"/>
      <w:marRight w:val="0"/>
      <w:marTop w:val="0"/>
      <w:marBottom w:val="0"/>
      <w:divBdr>
        <w:top w:val="none" w:sz="0" w:space="0" w:color="auto"/>
        <w:left w:val="none" w:sz="0" w:space="0" w:color="auto"/>
        <w:bottom w:val="none" w:sz="0" w:space="0" w:color="auto"/>
        <w:right w:val="none" w:sz="0" w:space="0" w:color="auto"/>
      </w:divBdr>
    </w:div>
    <w:div w:id="510145005">
      <w:bodyDiv w:val="1"/>
      <w:marLeft w:val="0"/>
      <w:marRight w:val="0"/>
      <w:marTop w:val="0"/>
      <w:marBottom w:val="0"/>
      <w:divBdr>
        <w:top w:val="none" w:sz="0" w:space="0" w:color="auto"/>
        <w:left w:val="none" w:sz="0" w:space="0" w:color="auto"/>
        <w:bottom w:val="none" w:sz="0" w:space="0" w:color="auto"/>
        <w:right w:val="none" w:sz="0" w:space="0" w:color="auto"/>
      </w:divBdr>
    </w:div>
    <w:div w:id="1089277731">
      <w:bodyDiv w:val="1"/>
      <w:marLeft w:val="0"/>
      <w:marRight w:val="0"/>
      <w:marTop w:val="0"/>
      <w:marBottom w:val="0"/>
      <w:divBdr>
        <w:top w:val="none" w:sz="0" w:space="0" w:color="auto"/>
        <w:left w:val="none" w:sz="0" w:space="0" w:color="auto"/>
        <w:bottom w:val="none" w:sz="0" w:space="0" w:color="auto"/>
        <w:right w:val="none" w:sz="0" w:space="0" w:color="auto"/>
      </w:divBdr>
    </w:div>
    <w:div w:id="1135951674">
      <w:bodyDiv w:val="1"/>
      <w:marLeft w:val="0"/>
      <w:marRight w:val="0"/>
      <w:marTop w:val="0"/>
      <w:marBottom w:val="0"/>
      <w:divBdr>
        <w:top w:val="none" w:sz="0" w:space="0" w:color="auto"/>
        <w:left w:val="none" w:sz="0" w:space="0" w:color="auto"/>
        <w:bottom w:val="none" w:sz="0" w:space="0" w:color="auto"/>
        <w:right w:val="none" w:sz="0" w:space="0" w:color="auto"/>
      </w:divBdr>
    </w:div>
    <w:div w:id="1501432200">
      <w:bodyDiv w:val="1"/>
      <w:marLeft w:val="0"/>
      <w:marRight w:val="0"/>
      <w:marTop w:val="0"/>
      <w:marBottom w:val="0"/>
      <w:divBdr>
        <w:top w:val="none" w:sz="0" w:space="0" w:color="auto"/>
        <w:left w:val="none" w:sz="0" w:space="0" w:color="auto"/>
        <w:bottom w:val="none" w:sz="0" w:space="0" w:color="auto"/>
        <w:right w:val="none" w:sz="0" w:space="0" w:color="auto"/>
      </w:divBdr>
    </w:div>
    <w:div w:id="1544096122">
      <w:bodyDiv w:val="1"/>
      <w:marLeft w:val="0"/>
      <w:marRight w:val="0"/>
      <w:marTop w:val="0"/>
      <w:marBottom w:val="0"/>
      <w:divBdr>
        <w:top w:val="none" w:sz="0" w:space="0" w:color="auto"/>
        <w:left w:val="none" w:sz="0" w:space="0" w:color="auto"/>
        <w:bottom w:val="none" w:sz="0" w:space="0" w:color="auto"/>
        <w:right w:val="none" w:sz="0" w:space="0" w:color="auto"/>
      </w:divBdr>
    </w:div>
    <w:div w:id="2109352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as.org/juridico/spanish/mesicic3_nic_codigo_penal.pdf" TargetMode="External"/><Relationship Id="rId18" Type="http://schemas.openxmlformats.org/officeDocument/2006/relationships/hyperlink" Target="https://www.nicasalud.org.ni/wp-content/uploads/2016/05/CODIGO-DE-LA-NI%C3%91EZ-ADOLESCENCIA-Y-LA-FAMILIA-2014.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poderjudicial.gob.ni/pjupload/comjib/Ley735.pdf" TargetMode="External"/><Relationship Id="rId7" Type="http://schemas.openxmlformats.org/officeDocument/2006/relationships/image" Target="media/image1.png"/><Relationship Id="rId12" Type="http://schemas.openxmlformats.org/officeDocument/2006/relationships/hyperlink" Target="https://ecpat.org/wp-content/uploads/2021/09/Assesment-Matrix_2021SEP_SPA_v2.pdf" TargetMode="External"/><Relationship Id="rId17" Type="http://schemas.openxmlformats.org/officeDocument/2006/relationships/hyperlink" Target="http://legislacion.asamblea.gob.ni/Normaweb.nsf/($All)/FA251B3C54F5BAEF062571C40055736C?OpenDocu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egislacion.asamblea.gob.ni/Normaweb.nsf/($All)/5EB5F629016016CE062571A1004F7C62?OpenDocument" TargetMode="External"/><Relationship Id="rId20" Type="http://schemas.openxmlformats.org/officeDocument/2006/relationships/hyperlink" Target="https://www.acnur.org/fileadmin/Documentos/BDL/2014/956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pat.org/wp-content/uploads/2021/08/SECTT-Lista-de-verficacion_SP_Nota-explicativa.pdf" TargetMode="External"/><Relationship Id="rId24" Type="http://schemas.openxmlformats.org/officeDocument/2006/relationships/hyperlink" Target="http://legislacion.asamblea.gob.ni/normaweb.nsf/($All)/803E7C7FBCF44D7706258611007C6D87?OpenDocument" TargetMode="External"/><Relationship Id="rId5" Type="http://schemas.openxmlformats.org/officeDocument/2006/relationships/settings" Target="settings.xml"/><Relationship Id="rId15" Type="http://schemas.openxmlformats.org/officeDocument/2006/relationships/hyperlink" Target="http://legislacion.asamblea.gob.ni/normaweb.nsf/b92aaea87dac762406257265005d21f7/7373673fc384ad42062581520061e484?OpenDocument" TargetMode="External"/><Relationship Id="rId23" Type="http://schemas.openxmlformats.org/officeDocument/2006/relationships/hyperlink" Target="http://legislacion.asamblea.gob.ni/Normaweb.nsf/b92aaea87dac762406257265005d21f7/86bd6689f0e27493062570a100585493?OpenDocument" TargetMode="External"/><Relationship Id="rId10" Type="http://schemas.openxmlformats.org/officeDocument/2006/relationships/hyperlink" Target="https://ecpat.org/wp-content/uploads/2021/08/Offender-on-the-Move_SPA_2018APR30_v5.pdf" TargetMode="External"/><Relationship Id="rId19" Type="http://schemas.openxmlformats.org/officeDocument/2006/relationships/hyperlink" Target="https://oig.cepal.org/sites/default/files/2015_nic_ley896.pdf" TargetMode="Externa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s://ecpat.org/wp-content/uploads/2021/10/SECTT-Checklist_SPA.pdf" TargetMode="External"/><Relationship Id="rId14" Type="http://schemas.openxmlformats.org/officeDocument/2006/relationships/hyperlink" Target="http://extwprlegs1.fao.org/docs/pdf/nic138659.pdf" TargetMode="External"/><Relationship Id="rId22" Type="http://schemas.openxmlformats.org/officeDocument/2006/relationships/hyperlink" Target="http://legislacion.asamblea.gob.ni/Normaweb.nsf/($All)/D06F3DE3AEDA5052062570A100583FDF?OpenDocument"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DlxYXgCcxXJFlPQ4CXcJfb8zwg==">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1C2EFC-1538-4D7D-A89B-9D884762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3878</Words>
  <Characters>22109</Characters>
  <Application>Microsoft Office Word</Application>
  <DocSecurity>0</DocSecurity>
  <Lines>184</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Varrella</dc:creator>
  <cp:lastModifiedBy>Gabriela Kuhn</cp:lastModifiedBy>
  <cp:revision>9</cp:revision>
  <dcterms:created xsi:type="dcterms:W3CDTF">2021-08-27T05:31:00Z</dcterms:created>
  <dcterms:modified xsi:type="dcterms:W3CDTF">2021-11-01T07:58:00Z</dcterms:modified>
</cp:coreProperties>
</file>