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C8054" w14:textId="73C757E7" w:rsidR="00024A3A" w:rsidRDefault="00024A3A" w:rsidP="000863D9">
      <w:pPr>
        <w:spacing w:line="240" w:lineRule="auto"/>
        <w:jc w:val="both"/>
        <w:rPr>
          <w:rFonts w:ascii="Calibri" w:eastAsia="Calibri" w:hAnsi="Calibri" w:cs="Calibri"/>
        </w:rPr>
      </w:pPr>
      <w:r>
        <w:rPr>
          <w:noProof/>
          <w:lang w:val="es-CR" w:eastAsia="es-CR"/>
        </w:rPr>
        <w:drawing>
          <wp:anchor distT="0" distB="0" distL="114300" distR="114300" simplePos="0" relativeHeight="251660288" behindDoc="1" locked="0" layoutInCell="1" allowOverlap="1" wp14:anchorId="6EB3F459" wp14:editId="4B624B74">
            <wp:simplePos x="0" y="0"/>
            <wp:positionH relativeFrom="margin">
              <wp:align>right</wp:align>
            </wp:positionH>
            <wp:positionV relativeFrom="paragraph">
              <wp:posOffset>7034</wp:posOffset>
            </wp:positionV>
            <wp:extent cx="1708785" cy="988060"/>
            <wp:effectExtent l="0" t="0" r="5715" b="2540"/>
            <wp:wrapTight wrapText="bothSides">
              <wp:wrapPolygon edited="0">
                <wp:start x="0" y="0"/>
                <wp:lineTo x="0" y="21239"/>
                <wp:lineTo x="21431" y="21239"/>
                <wp:lineTo x="214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08785" cy="988060"/>
                    </a:xfrm>
                    <a:prstGeom prst="rect">
                      <a:avLst/>
                    </a:prstGeom>
                  </pic:spPr>
                </pic:pic>
              </a:graphicData>
            </a:graphic>
            <wp14:sizeRelH relativeFrom="margin">
              <wp14:pctWidth>0</wp14:pctWidth>
            </wp14:sizeRelH>
            <wp14:sizeRelV relativeFrom="margin">
              <wp14:pctHeight>0</wp14:pctHeight>
            </wp14:sizeRelV>
          </wp:anchor>
        </w:drawing>
      </w:r>
      <w:r>
        <w:rPr>
          <w:noProof/>
          <w:lang w:val="es-CR" w:eastAsia="es-CR"/>
        </w:rPr>
        <w:drawing>
          <wp:anchor distT="0" distB="0" distL="114300" distR="114300" simplePos="0" relativeHeight="251659264" behindDoc="1" locked="0" layoutInCell="1" allowOverlap="1" wp14:anchorId="1C3E992B" wp14:editId="781F81CA">
            <wp:simplePos x="0" y="0"/>
            <wp:positionH relativeFrom="margin">
              <wp:align>left</wp:align>
            </wp:positionH>
            <wp:positionV relativeFrom="paragraph">
              <wp:posOffset>432728</wp:posOffset>
            </wp:positionV>
            <wp:extent cx="2216150" cy="750570"/>
            <wp:effectExtent l="0" t="0" r="0" b="0"/>
            <wp:wrapThrough wrapText="bothSides">
              <wp:wrapPolygon edited="0">
                <wp:start x="0" y="0"/>
                <wp:lineTo x="0" y="20832"/>
                <wp:lineTo x="21352" y="20832"/>
                <wp:lineTo x="213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6150" cy="750570"/>
                    </a:xfrm>
                    <a:prstGeom prst="rect">
                      <a:avLst/>
                    </a:prstGeom>
                  </pic:spPr>
                </pic:pic>
              </a:graphicData>
            </a:graphic>
          </wp:anchor>
        </w:drawing>
      </w:r>
      <w:proofErr w:type="spellStart"/>
      <w:r>
        <w:rPr>
          <w:rFonts w:ascii="Calibri-Bold" w:hAnsi="Calibri-Bold" w:cs="Calibri-Bold"/>
          <w:b/>
          <w:bCs/>
          <w:color w:val="02436F"/>
          <w:sz w:val="32"/>
          <w:szCs w:val="32"/>
        </w:rPr>
        <w:t>Mexico</w:t>
      </w:r>
      <w:proofErr w:type="spellEnd"/>
      <w:r>
        <w:rPr>
          <w:rFonts w:ascii="Calibri-Bold" w:hAnsi="Calibri-Bold" w:cs="Calibri-Bold"/>
          <w:b/>
          <w:bCs/>
          <w:color w:val="02436F"/>
          <w:sz w:val="32"/>
          <w:szCs w:val="32"/>
        </w:rPr>
        <w:t xml:space="preserve"> </w:t>
      </w:r>
      <w:r>
        <w:rPr>
          <w:rFonts w:ascii="Calibri-Bold" w:hAnsi="Calibri-Bold" w:cs="Calibri-Bold"/>
          <w:b/>
          <w:bCs/>
          <w:color w:val="02436F"/>
          <w:sz w:val="32"/>
          <w:szCs w:val="32"/>
        </w:rPr>
        <w:br/>
      </w:r>
      <w:r>
        <w:rPr>
          <w:rFonts w:ascii="Calibri-Bold" w:hAnsi="Calibri-Bold" w:cs="Calibri-Bold"/>
          <w:b/>
          <w:bCs/>
          <w:color w:val="02436F"/>
          <w:sz w:val="32"/>
          <w:szCs w:val="32"/>
        </w:rPr>
        <w:br/>
      </w:r>
    </w:p>
    <w:p w14:paraId="7934C1B2" w14:textId="409B3315" w:rsidR="00024A3A" w:rsidRDefault="00024A3A" w:rsidP="000863D9">
      <w:pPr>
        <w:spacing w:line="240" w:lineRule="auto"/>
        <w:jc w:val="both"/>
        <w:rPr>
          <w:rFonts w:ascii="Calibri" w:eastAsia="Calibri" w:hAnsi="Calibri" w:cs="Calibri"/>
        </w:rPr>
      </w:pPr>
    </w:p>
    <w:p w14:paraId="387181E6" w14:textId="77777777" w:rsidR="00024A3A" w:rsidRDefault="00024A3A" w:rsidP="000863D9">
      <w:pPr>
        <w:spacing w:line="240" w:lineRule="auto"/>
        <w:jc w:val="both"/>
        <w:rPr>
          <w:rFonts w:ascii="Calibri" w:eastAsia="Calibri" w:hAnsi="Calibri" w:cs="Calibri"/>
        </w:rPr>
      </w:pPr>
    </w:p>
    <w:p w14:paraId="5A7D4F17" w14:textId="77777777" w:rsidR="00024A3A" w:rsidRDefault="00024A3A" w:rsidP="000863D9">
      <w:pPr>
        <w:spacing w:line="240" w:lineRule="auto"/>
        <w:jc w:val="both"/>
        <w:rPr>
          <w:rFonts w:ascii="Calibri" w:eastAsia="Calibri" w:hAnsi="Calibri" w:cs="Calibri"/>
        </w:rPr>
      </w:pPr>
    </w:p>
    <w:p w14:paraId="5EDDD1BA" w14:textId="77777777" w:rsidR="00024A3A" w:rsidRDefault="00024A3A" w:rsidP="000863D9">
      <w:pPr>
        <w:spacing w:line="240" w:lineRule="auto"/>
        <w:jc w:val="both"/>
        <w:rPr>
          <w:rFonts w:ascii="Calibri" w:eastAsia="Calibri" w:hAnsi="Calibri" w:cs="Calibri"/>
        </w:rPr>
      </w:pPr>
    </w:p>
    <w:p w14:paraId="44D1A23D" w14:textId="555C06A4" w:rsidR="000863D9" w:rsidRPr="000B3C46" w:rsidRDefault="000863D9" w:rsidP="000863D9">
      <w:pPr>
        <w:spacing w:line="240" w:lineRule="auto"/>
        <w:jc w:val="both"/>
        <w:rPr>
          <w:rFonts w:ascii="Calibri" w:eastAsia="Calibri" w:hAnsi="Calibri" w:cs="Calibri"/>
        </w:rPr>
      </w:pPr>
      <w:r w:rsidRPr="000B3C46">
        <w:rPr>
          <w:rFonts w:ascii="Calibri" w:eastAsia="Calibri" w:hAnsi="Calibri" w:cs="Calibri"/>
        </w:rPr>
        <w:t xml:space="preserve">ECPAT International desarrolló </w:t>
      </w:r>
      <w:hyperlink r:id="rId8" w:history="1">
        <w:r w:rsidRPr="000B3C46">
          <w:rPr>
            <w:rStyle w:val="Hyperlink"/>
            <w:rFonts w:ascii="Calibri" w:eastAsia="Calibri" w:hAnsi="Calibri" w:cs="Calibri"/>
          </w:rPr>
          <w:t>una lista de verificación legal</w:t>
        </w:r>
      </w:hyperlink>
      <w:r w:rsidRPr="000B3C46">
        <w:rPr>
          <w:rFonts w:ascii="Calibri" w:eastAsia="Calibri" w:hAnsi="Calibri" w:cs="Calibri"/>
        </w:rPr>
        <w:t xml:space="preserve"> para los gobiernos que brinda orientación para las intervenciones legales y las medidas a adoptar para mejorar sus marcos legales nacionales para abordar de manera más efectiva el delito de explotación sexual de niños, niñas y adolescentes en los viajes y el turismo, junto con sus elementos en línea.</w:t>
      </w:r>
    </w:p>
    <w:p w14:paraId="3949D7DA" w14:textId="77777777" w:rsidR="000863D9" w:rsidRPr="000B3C46" w:rsidRDefault="000863D9" w:rsidP="000863D9">
      <w:pPr>
        <w:spacing w:line="240" w:lineRule="auto"/>
        <w:jc w:val="both"/>
        <w:rPr>
          <w:rFonts w:ascii="Calibri" w:eastAsia="Calibri" w:hAnsi="Calibri" w:cs="Calibri"/>
        </w:rPr>
      </w:pPr>
    </w:p>
    <w:p w14:paraId="60EA89EE" w14:textId="6644ADAB" w:rsidR="000863D9" w:rsidRDefault="000863D9" w:rsidP="000863D9">
      <w:pPr>
        <w:spacing w:line="240" w:lineRule="auto"/>
        <w:jc w:val="both"/>
        <w:rPr>
          <w:rFonts w:ascii="Calibri" w:eastAsia="Calibri" w:hAnsi="Calibri" w:cs="Calibri"/>
          <w:lang w:val="es-ES_tradnl"/>
        </w:rPr>
      </w:pPr>
      <w:r w:rsidRPr="00A57A0C">
        <w:rPr>
          <w:rFonts w:ascii="Calibri" w:eastAsia="Calibri" w:hAnsi="Calibri" w:cs="Calibri"/>
          <w:lang w:val="es-ES_tradnl"/>
        </w:rPr>
        <w:t>La lista de verificación legal se desarrolló sobre la base de la</w:t>
      </w:r>
      <w:r>
        <w:rPr>
          <w:rFonts w:ascii="Calibri" w:eastAsia="Calibri" w:hAnsi="Calibri" w:cs="Calibri"/>
          <w:lang w:val="es-ES_tradnl"/>
        </w:rPr>
        <w:t>s</w:t>
      </w:r>
      <w:r w:rsidRPr="00A57A0C">
        <w:rPr>
          <w:rFonts w:ascii="Calibri" w:eastAsia="Calibri" w:hAnsi="Calibri" w:cs="Calibri"/>
          <w:lang w:val="es-ES_tradnl"/>
        </w:rPr>
        <w:t xml:space="preserve"> recomendacion</w:t>
      </w:r>
      <w:r>
        <w:rPr>
          <w:rFonts w:ascii="Calibri" w:eastAsia="Calibri" w:hAnsi="Calibri" w:cs="Calibri"/>
          <w:lang w:val="es-ES_tradnl"/>
        </w:rPr>
        <w:t>es</w:t>
      </w:r>
      <w:r w:rsidRPr="00A57A0C">
        <w:rPr>
          <w:rFonts w:ascii="Calibri" w:eastAsia="Calibri" w:hAnsi="Calibri" w:cs="Calibri"/>
          <w:lang w:val="es-ES_tradnl"/>
        </w:rPr>
        <w:t xml:space="preserve"> del primer </w:t>
      </w:r>
      <w:hyperlink r:id="rId9" w:history="1">
        <w:r w:rsidRPr="00A57A0C">
          <w:rPr>
            <w:rStyle w:val="Hyperlink"/>
            <w:rFonts w:ascii="Calibri" w:eastAsia="Calibri" w:hAnsi="Calibri" w:cs="Calibri"/>
            <w:lang w:val="es-ES_tradnl"/>
          </w:rPr>
          <w:t>Estudio Global</w:t>
        </w:r>
      </w:hyperlink>
      <w:r w:rsidRPr="00A57A0C">
        <w:rPr>
          <w:rFonts w:ascii="Calibri" w:eastAsia="Calibri" w:hAnsi="Calibri" w:cs="Calibri"/>
          <w:lang w:val="es-ES_tradnl"/>
        </w:rPr>
        <w:t xml:space="preserve"> sobre la explotación sexual de niños, niñas y adolescentes en el contexto de los viajes y el turismo. Tras el desarrollo de esta lista de verificación legal, ECPAT International llevó a cabo un análisis de país para </w:t>
      </w:r>
      <w:r w:rsidRPr="000863D9">
        <w:rPr>
          <w:rFonts w:ascii="Calibri" w:eastAsia="Calibri" w:hAnsi="Calibri" w:cs="Calibri"/>
          <w:lang w:val="es-ES_tradnl"/>
        </w:rPr>
        <w:t>México</w:t>
      </w:r>
      <w:r w:rsidRPr="00A57A0C">
        <w:rPr>
          <w:rFonts w:ascii="Calibri" w:eastAsia="Calibri" w:hAnsi="Calibri" w:cs="Calibri"/>
          <w:lang w:val="es-ES_tradnl"/>
        </w:rPr>
        <w:t xml:space="preserve"> y otros países de África, así como el sudeste de Asia, Asia y las Américas.</w:t>
      </w:r>
    </w:p>
    <w:p w14:paraId="20BA5118" w14:textId="77777777" w:rsidR="000863D9" w:rsidRPr="000B3C46" w:rsidRDefault="000863D9" w:rsidP="000863D9">
      <w:pPr>
        <w:spacing w:line="240" w:lineRule="auto"/>
        <w:jc w:val="both"/>
        <w:rPr>
          <w:rFonts w:ascii="Calibri" w:eastAsia="Calibri" w:hAnsi="Calibri" w:cs="Calibri"/>
        </w:rPr>
      </w:pPr>
    </w:p>
    <w:p w14:paraId="26C5D332" w14:textId="77777777" w:rsidR="000863D9" w:rsidRDefault="000863D9" w:rsidP="000863D9">
      <w:pPr>
        <w:spacing w:line="240" w:lineRule="auto"/>
        <w:jc w:val="both"/>
        <w:rPr>
          <w:rFonts w:ascii="Calibri" w:eastAsia="Calibri" w:hAnsi="Calibri" w:cs="Calibri"/>
          <w:lang w:val="es-ES_tradnl"/>
        </w:rPr>
      </w:pPr>
      <w:r w:rsidRPr="00A57A0C">
        <w:rPr>
          <w:rFonts w:ascii="Calibri" w:eastAsia="Calibri" w:hAnsi="Calibri" w:cs="Calibri"/>
          <w:lang w:val="es-ES_tradnl"/>
        </w:rPr>
        <w:t>Los análisis de países sirven como base para indicar y rastrear el estado de implementación de las intervenciones legales dentro y entre las cuatro regiones. Proporcionan a los gobiernos instrucciones claras para mejorar sus acciones con respecto a la protección infantil contra la explotación sexual en el contexto de los viajes y el turismo, incluidos sus elementos en línea.</w:t>
      </w:r>
    </w:p>
    <w:p w14:paraId="0E43F7F7" w14:textId="77777777" w:rsidR="000863D9" w:rsidRPr="000B3C46" w:rsidRDefault="000863D9" w:rsidP="000863D9">
      <w:pPr>
        <w:spacing w:line="240" w:lineRule="auto"/>
        <w:jc w:val="both"/>
        <w:rPr>
          <w:rFonts w:ascii="Calibri" w:eastAsia="Calibri" w:hAnsi="Calibri" w:cs="Calibri"/>
        </w:rPr>
      </w:pPr>
    </w:p>
    <w:p w14:paraId="608C6731" w14:textId="77777777" w:rsidR="000863D9" w:rsidRDefault="000863D9" w:rsidP="000863D9">
      <w:pPr>
        <w:spacing w:line="240" w:lineRule="auto"/>
        <w:jc w:val="both"/>
        <w:rPr>
          <w:rFonts w:ascii="Calibri" w:eastAsia="Calibri" w:hAnsi="Calibri" w:cs="Calibri"/>
        </w:rPr>
      </w:pPr>
      <w:r w:rsidRPr="00A57A0C">
        <w:rPr>
          <w:rFonts w:ascii="Calibri" w:eastAsia="Calibri" w:hAnsi="Calibri" w:cs="Calibri"/>
          <w:lang w:val="es-ES_tradnl"/>
        </w:rPr>
        <w:t xml:space="preserve">La siguiente tabla permite evaluar fácilmente la legislación existente en comparación con las 24 medidas de la lista de verificación legal. Se actualizará a medida que cambien las leyes y políticas. Se pueden consultar la </w:t>
      </w:r>
      <w:hyperlink r:id="rId10" w:history="1">
        <w:r w:rsidRPr="00A57A0C">
          <w:rPr>
            <w:rStyle w:val="Hyperlink"/>
            <w:rFonts w:ascii="Calibri" w:eastAsia="Calibri" w:hAnsi="Calibri" w:cs="Calibri"/>
            <w:lang w:val="es-ES_tradnl"/>
          </w:rPr>
          <w:t>nota explicativa</w:t>
        </w:r>
      </w:hyperlink>
      <w:r w:rsidRPr="00A57A0C">
        <w:rPr>
          <w:rFonts w:ascii="Calibri" w:eastAsia="Calibri" w:hAnsi="Calibri" w:cs="Calibri"/>
          <w:lang w:val="es-ES_tradnl"/>
        </w:rPr>
        <w:t xml:space="preserve"> y la </w:t>
      </w:r>
      <w:hyperlink r:id="rId11" w:history="1">
        <w:r w:rsidRPr="00A57A0C">
          <w:rPr>
            <w:rStyle w:val="Hyperlink"/>
            <w:rFonts w:ascii="Calibri" w:eastAsia="Calibri" w:hAnsi="Calibri" w:cs="Calibri"/>
            <w:lang w:val="es-ES_tradnl"/>
          </w:rPr>
          <w:t>matriz de evaluación</w:t>
        </w:r>
      </w:hyperlink>
      <w:r w:rsidRPr="00A57A0C">
        <w:rPr>
          <w:rFonts w:ascii="Calibri" w:eastAsia="Calibri" w:hAnsi="Calibri" w:cs="Calibri"/>
          <w:lang w:val="es-ES_tradnl"/>
        </w:rPr>
        <w:t xml:space="preserve"> para mayor referencia</w:t>
      </w:r>
    </w:p>
    <w:p w14:paraId="055F9FF1" w14:textId="77777777" w:rsidR="000863D9" w:rsidRDefault="000863D9" w:rsidP="000863D9">
      <w:pPr>
        <w:rPr>
          <w:rFonts w:ascii="Calibri" w:eastAsia="Calibri" w:hAnsi="Calibri" w:cs="Calibri"/>
          <w:b/>
          <w:u w:val="single"/>
        </w:rPr>
      </w:pPr>
    </w:p>
    <w:p w14:paraId="44DF1480" w14:textId="77777777" w:rsidR="0073285A" w:rsidRDefault="0073285A">
      <w:pPr>
        <w:rPr>
          <w:rFonts w:ascii="Calibri" w:eastAsia="Calibri" w:hAnsi="Calibri" w:cs="Calibri"/>
        </w:rPr>
      </w:pPr>
    </w:p>
    <w:tbl>
      <w:tblPr>
        <w:tblW w:w="10213" w:type="dxa"/>
        <w:tblInd w:w="-63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left w:w="98" w:type="dxa"/>
        </w:tblCellMar>
        <w:tblLook w:val="0000" w:firstRow="0" w:lastRow="0" w:firstColumn="0" w:lastColumn="0" w:noHBand="0" w:noVBand="0"/>
      </w:tblPr>
      <w:tblGrid>
        <w:gridCol w:w="568"/>
        <w:gridCol w:w="3315"/>
        <w:gridCol w:w="1707"/>
        <w:gridCol w:w="4623"/>
      </w:tblGrid>
      <w:tr w:rsidR="0073285A" w14:paraId="4A5E2CD2"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3D224B24" w14:textId="77777777" w:rsidR="0073285A" w:rsidRDefault="0073285A">
            <w:pPr>
              <w:spacing w:line="240" w:lineRule="auto"/>
              <w:rPr>
                <w:rFonts w:ascii="Calibri" w:eastAsia="Calibri" w:hAnsi="Calibri" w:cs="Calibri"/>
              </w:rPr>
            </w:pP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67A97958" w14:textId="77777777" w:rsidR="0073285A" w:rsidRDefault="00BD2C93">
            <w:pPr>
              <w:spacing w:line="240" w:lineRule="auto"/>
              <w:rPr>
                <w:rFonts w:ascii="Calibri" w:eastAsia="Calibri" w:hAnsi="Calibri" w:cs="Calibri"/>
                <w:b/>
              </w:rPr>
            </w:pPr>
            <w:r>
              <w:rPr>
                <w:rFonts w:ascii="Calibri" w:eastAsia="Calibri" w:hAnsi="Calibri" w:cs="Calibri"/>
                <w:b/>
              </w:rPr>
              <w:t>Recomendaciones</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6BA119EE" w14:textId="77777777" w:rsidR="0073285A" w:rsidRDefault="00BD2C93">
            <w:pPr>
              <w:spacing w:line="240" w:lineRule="auto"/>
              <w:rPr>
                <w:rFonts w:ascii="Calibri" w:eastAsia="Calibri" w:hAnsi="Calibri" w:cs="Calibri"/>
                <w:b/>
              </w:rPr>
            </w:pPr>
            <w:r>
              <w:rPr>
                <w:rFonts w:ascii="Calibri" w:eastAsia="Calibri" w:hAnsi="Calibri" w:cs="Calibri"/>
                <w:b/>
              </w:rPr>
              <w:t>Implementado</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1E6CAE0F" w14:textId="77777777" w:rsidR="0073285A" w:rsidRDefault="00BD2C93">
            <w:pPr>
              <w:spacing w:line="240" w:lineRule="auto"/>
              <w:rPr>
                <w:rFonts w:ascii="Calibri" w:eastAsia="Calibri" w:hAnsi="Calibri" w:cs="Calibri"/>
                <w:b/>
              </w:rPr>
            </w:pPr>
            <w:r>
              <w:rPr>
                <w:rFonts w:ascii="Calibri" w:eastAsia="Calibri" w:hAnsi="Calibri" w:cs="Calibri"/>
                <w:b/>
              </w:rPr>
              <w:t>Legislación</w:t>
            </w:r>
          </w:p>
        </w:tc>
      </w:tr>
      <w:tr w:rsidR="0073285A" w14:paraId="2CF9CBDA"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19EA570C" w14:textId="77777777" w:rsidR="0073285A" w:rsidRDefault="00BD2C93">
            <w:pPr>
              <w:spacing w:line="240" w:lineRule="auto"/>
              <w:rPr>
                <w:rFonts w:ascii="Calibri" w:eastAsia="Calibri" w:hAnsi="Calibri" w:cs="Calibri"/>
              </w:rPr>
            </w:pPr>
            <w:r>
              <w:rPr>
                <w:rFonts w:ascii="Calibri" w:eastAsia="Calibri" w:hAnsi="Calibri" w:cs="Calibri"/>
              </w:rPr>
              <w:t>1.</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4E1A2A45" w14:textId="213F750B" w:rsidR="0073285A" w:rsidRDefault="000863D9" w:rsidP="000863D9">
            <w:pPr>
              <w:spacing w:line="240" w:lineRule="auto"/>
              <w:rPr>
                <w:rFonts w:ascii="Calibri" w:eastAsia="Calibri" w:hAnsi="Calibri" w:cs="Calibri"/>
              </w:rPr>
            </w:pPr>
            <w:r>
              <w:rPr>
                <w:rFonts w:ascii="Calibri" w:eastAsia="Calibri" w:hAnsi="Calibri" w:cs="Calibri"/>
              </w:rPr>
              <w:t>E</w:t>
            </w:r>
            <w:r w:rsidRPr="00F93808">
              <w:rPr>
                <w:rFonts w:ascii="Calibri" w:eastAsia="Calibri" w:hAnsi="Calibri" w:cs="Calibri"/>
              </w:rPr>
              <w:t xml:space="preserve">stablecer por ley </w:t>
            </w:r>
            <w:r w:rsidRPr="00F93808">
              <w:rPr>
                <w:rFonts w:ascii="Calibri" w:eastAsia="Calibri" w:hAnsi="Calibri" w:cs="Calibri"/>
                <w:b/>
              </w:rPr>
              <w:t>la jurisdicción extraterritorial</w:t>
            </w:r>
            <w:r w:rsidRPr="00F93808">
              <w:rPr>
                <w:rFonts w:ascii="Calibri" w:eastAsia="Calibri" w:hAnsi="Calibri" w:cs="Calibri"/>
              </w:rPr>
              <w:t xml:space="preserve">, dentro de los parámetros del Artículo 4 del OPSC, </w:t>
            </w:r>
            <w:r w:rsidR="001335BA">
              <w:rPr>
                <w:rFonts w:ascii="Calibri" w:eastAsia="Calibri" w:hAnsi="Calibri" w:cs="Calibri"/>
              </w:rPr>
              <w:t xml:space="preserve"> </w:t>
            </w:r>
            <w:r w:rsidRPr="00F93808">
              <w:rPr>
                <w:rFonts w:ascii="Calibri" w:eastAsia="Calibri" w:hAnsi="Calibri" w:cs="Calibri"/>
              </w:rPr>
              <w:t>para todos los delitos de explotación sexual de niñas, niños y adolescentes, incluyendo aquellos que se producen en línea.</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5CD47AC5" w14:textId="228863E5" w:rsidR="0073285A" w:rsidRDefault="000863D9">
            <w:pPr>
              <w:spacing w:line="240" w:lineRule="auto"/>
              <w:rPr>
                <w:rFonts w:ascii="Calibri" w:eastAsia="Calibri" w:hAnsi="Calibri" w:cs="Calibri"/>
              </w:rPr>
            </w:pPr>
            <w:r>
              <w:rPr>
                <w:rFonts w:ascii="Calibri" w:eastAsia="Calibri" w:hAnsi="Calibri" w:cs="Calibri"/>
              </w:rPr>
              <w:t>Sí</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5E76D25F" w14:textId="77777777" w:rsidR="0073285A" w:rsidRDefault="00BD2C93">
            <w:pPr>
              <w:spacing w:line="240" w:lineRule="auto"/>
              <w:rPr>
                <w:rFonts w:ascii="Calibri" w:eastAsia="Calibri" w:hAnsi="Calibri" w:cs="Calibri"/>
              </w:rPr>
            </w:pPr>
            <w:r>
              <w:rPr>
                <w:rFonts w:ascii="Calibri" w:eastAsia="Calibri" w:hAnsi="Calibri" w:cs="Calibri"/>
              </w:rPr>
              <w:t xml:space="preserve">El Código Penal Federal, en su artículo 4 establece que los delitos cometidos en territorio extranjero por un </w:t>
            </w:r>
            <w:proofErr w:type="gramStart"/>
            <w:r>
              <w:rPr>
                <w:rFonts w:ascii="Calibri" w:eastAsia="Calibri" w:hAnsi="Calibri" w:cs="Calibri"/>
              </w:rPr>
              <w:t>Mexicano</w:t>
            </w:r>
            <w:proofErr w:type="gramEnd"/>
            <w:r>
              <w:rPr>
                <w:rFonts w:ascii="Calibri" w:eastAsia="Calibri" w:hAnsi="Calibri" w:cs="Calibri"/>
              </w:rPr>
              <w:t xml:space="preserve"> contra Mexicanos o contra extranjeros, o por un extranjero contra Mexicanos, serán penados en la República. Sin embargo, el Código Penal Federal impone tres condiciones: que el acusado se encuentre en la República, que el delito aún no ha sido juzgado y que la infracción sea calificada como delito en el país en que se ejecutó y en la República.</w:t>
            </w:r>
          </w:p>
          <w:p w14:paraId="0F9D9F6D" w14:textId="51ACBC3D" w:rsidR="0073285A" w:rsidRDefault="0073285A">
            <w:pPr>
              <w:spacing w:line="240" w:lineRule="auto"/>
              <w:rPr>
                <w:rFonts w:ascii="Calibri" w:eastAsia="Calibri" w:hAnsi="Calibri" w:cs="Calibri"/>
              </w:rPr>
            </w:pPr>
          </w:p>
        </w:tc>
      </w:tr>
      <w:tr w:rsidR="0073285A" w14:paraId="71D872FA"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060E26F7" w14:textId="77777777" w:rsidR="0073285A" w:rsidRDefault="00BD2C93">
            <w:pPr>
              <w:spacing w:line="240" w:lineRule="auto"/>
              <w:rPr>
                <w:rFonts w:ascii="Calibri" w:eastAsia="Calibri" w:hAnsi="Calibri" w:cs="Calibri"/>
              </w:rPr>
            </w:pPr>
            <w:r>
              <w:rPr>
                <w:rFonts w:ascii="Calibri" w:eastAsia="Calibri" w:hAnsi="Calibri" w:cs="Calibri"/>
              </w:rPr>
              <w:t>2.</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4E6BD517" w14:textId="77777777" w:rsidR="000863D9" w:rsidRPr="00F93808" w:rsidRDefault="000863D9" w:rsidP="000863D9">
            <w:pPr>
              <w:spacing w:line="240" w:lineRule="auto"/>
              <w:rPr>
                <w:rFonts w:ascii="Calibri" w:eastAsia="Calibri" w:hAnsi="Calibri" w:cs="Calibri"/>
              </w:rPr>
            </w:pPr>
            <w:r w:rsidRPr="00F93808">
              <w:rPr>
                <w:rFonts w:ascii="Calibri" w:eastAsia="Calibri" w:hAnsi="Calibri" w:cs="Calibri"/>
              </w:rPr>
              <w:t xml:space="preserve">Incluir en los </w:t>
            </w:r>
            <w:r w:rsidRPr="00F93808">
              <w:rPr>
                <w:rFonts w:ascii="Calibri" w:eastAsia="Calibri" w:hAnsi="Calibri" w:cs="Calibri"/>
                <w:b/>
              </w:rPr>
              <w:t>tratados de extradición</w:t>
            </w:r>
            <w:r w:rsidRPr="00F93808">
              <w:rPr>
                <w:rFonts w:ascii="Calibri" w:eastAsia="Calibri" w:hAnsi="Calibri" w:cs="Calibri"/>
              </w:rPr>
              <w:t xml:space="preserve"> la explotación sexual de las niñas, niños y adolescentes como </w:t>
            </w:r>
          </w:p>
          <w:p w14:paraId="67F9911E" w14:textId="19DAA807" w:rsidR="0073285A" w:rsidRDefault="000863D9" w:rsidP="000863D9">
            <w:pPr>
              <w:spacing w:line="240" w:lineRule="auto"/>
              <w:rPr>
                <w:rFonts w:ascii="Calibri" w:eastAsia="Calibri" w:hAnsi="Calibri" w:cs="Calibri"/>
              </w:rPr>
            </w:pPr>
            <w:r w:rsidRPr="00F93808">
              <w:rPr>
                <w:rFonts w:ascii="Calibri" w:eastAsia="Calibri" w:hAnsi="Calibri" w:cs="Calibri"/>
              </w:rPr>
              <w:t>delitos extraditables y, cuando corresponda, aplicar las disposiciones del Artículo 5 del OPSC, independientemente de la nacionalidad</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6C411F5C" w14:textId="588D67CE" w:rsidR="0073285A" w:rsidRDefault="000863D9">
            <w:pPr>
              <w:spacing w:line="240" w:lineRule="auto"/>
              <w:rPr>
                <w:rFonts w:ascii="Calibri" w:eastAsia="Calibri" w:hAnsi="Calibri" w:cs="Calibri"/>
              </w:rPr>
            </w:pPr>
            <w:r>
              <w:rPr>
                <w:rFonts w:ascii="Calibri" w:eastAsia="Calibri" w:hAnsi="Calibri" w:cs="Calibri"/>
              </w:rPr>
              <w:t>Parcialmente</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195D091B" w14:textId="77777777" w:rsidR="0073285A" w:rsidRDefault="00BD2C93">
            <w:pPr>
              <w:spacing w:line="240" w:lineRule="auto"/>
              <w:rPr>
                <w:rFonts w:ascii="Calibri" w:eastAsia="Calibri" w:hAnsi="Calibri" w:cs="Calibri"/>
              </w:rPr>
            </w:pPr>
            <w:r>
              <w:rPr>
                <w:rFonts w:ascii="Calibri" w:eastAsia="Calibri" w:hAnsi="Calibri" w:cs="Calibri"/>
              </w:rPr>
              <w:t>La Ley de Extradición Internacional establece los principios de la extradición y será aplicable cuando no exista un tratado de extradición entre los Estados. Darán lugar a la extradición los delitos dolosos o culposos punibles con pena de prisión cuyo término medio aritmético por lo menos sea de un año.</w:t>
            </w:r>
          </w:p>
          <w:p w14:paraId="21330DE1" w14:textId="77777777" w:rsidR="0073285A" w:rsidRDefault="00BD2C93">
            <w:pPr>
              <w:spacing w:line="240" w:lineRule="auto"/>
              <w:rPr>
                <w:rFonts w:ascii="Calibri" w:eastAsia="Calibri" w:hAnsi="Calibri" w:cs="Calibri"/>
              </w:rPr>
            </w:pPr>
            <w:r>
              <w:rPr>
                <w:rFonts w:ascii="Calibri" w:eastAsia="Calibri" w:hAnsi="Calibri" w:cs="Calibri"/>
              </w:rPr>
              <w:t>En lo que respecta a la ley mexicana contra los delitos sexuales contra NNA, la pena nunca es menor de un año de privación de libertad.</w:t>
            </w:r>
          </w:p>
          <w:p w14:paraId="3EA825A3" w14:textId="77777777" w:rsidR="0073285A" w:rsidRDefault="0073285A">
            <w:pPr>
              <w:spacing w:line="240" w:lineRule="auto"/>
              <w:rPr>
                <w:rFonts w:ascii="Calibri" w:eastAsia="Calibri" w:hAnsi="Calibri" w:cs="Calibri"/>
              </w:rPr>
            </w:pPr>
          </w:p>
          <w:p w14:paraId="53B8C132" w14:textId="77777777" w:rsidR="0073285A" w:rsidRDefault="00BD2C93">
            <w:pPr>
              <w:spacing w:line="240" w:lineRule="auto"/>
              <w:rPr>
                <w:rFonts w:ascii="Calibri" w:eastAsia="Calibri" w:hAnsi="Calibri" w:cs="Calibri"/>
              </w:rPr>
            </w:pPr>
            <w:r>
              <w:rPr>
                <w:rFonts w:ascii="Calibri" w:eastAsia="Calibri" w:hAnsi="Calibri" w:cs="Calibri"/>
              </w:rPr>
              <w:lastRenderedPageBreak/>
              <w:t>El artículo 14 especifica que los Mexicanos no podrán ser objeto de extradición del territorio nacional.</w:t>
            </w:r>
          </w:p>
        </w:tc>
      </w:tr>
      <w:tr w:rsidR="0073285A" w14:paraId="040C1B79"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17BFDC88" w14:textId="77777777" w:rsidR="0073285A" w:rsidRDefault="00BD2C93">
            <w:pPr>
              <w:spacing w:line="240" w:lineRule="auto"/>
              <w:rPr>
                <w:rFonts w:ascii="Calibri" w:eastAsia="Calibri" w:hAnsi="Calibri" w:cs="Calibri"/>
              </w:rPr>
            </w:pPr>
            <w:r>
              <w:rPr>
                <w:rFonts w:ascii="Calibri" w:eastAsia="Calibri" w:hAnsi="Calibri" w:cs="Calibri"/>
              </w:rPr>
              <w:lastRenderedPageBreak/>
              <w:t>3.</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2E3D4C0F" w14:textId="77777777" w:rsidR="000863D9" w:rsidRPr="00F93808" w:rsidRDefault="000863D9" w:rsidP="000863D9">
            <w:pPr>
              <w:spacing w:line="240" w:lineRule="auto"/>
              <w:rPr>
                <w:rFonts w:ascii="Calibri" w:eastAsia="Calibri" w:hAnsi="Calibri" w:cs="Calibri"/>
              </w:rPr>
            </w:pPr>
            <w:r>
              <w:rPr>
                <w:rFonts w:ascii="Calibri" w:eastAsia="Calibri" w:hAnsi="Calibri" w:cs="Calibri"/>
              </w:rPr>
              <w:t>N</w:t>
            </w:r>
            <w:r w:rsidRPr="00F93808">
              <w:rPr>
                <w:rFonts w:ascii="Calibri" w:eastAsia="Calibri" w:hAnsi="Calibri" w:cs="Calibri"/>
              </w:rPr>
              <w:t xml:space="preserve">O exigir el principio de </w:t>
            </w:r>
            <w:r w:rsidRPr="00F93808">
              <w:rPr>
                <w:rFonts w:ascii="Calibri" w:eastAsia="Calibri" w:hAnsi="Calibri" w:cs="Calibri"/>
                <w:b/>
              </w:rPr>
              <w:t xml:space="preserve">la doble criminalidad </w:t>
            </w:r>
            <w:r w:rsidRPr="00F93808">
              <w:rPr>
                <w:rFonts w:ascii="Calibri" w:eastAsia="Calibri" w:hAnsi="Calibri" w:cs="Calibri"/>
              </w:rPr>
              <w:t xml:space="preserve">para proceder con jurisdicción extraterritorial o </w:t>
            </w:r>
          </w:p>
          <w:p w14:paraId="367BFCB0" w14:textId="009BA46F" w:rsidR="0073285A" w:rsidRDefault="000863D9" w:rsidP="000863D9">
            <w:pPr>
              <w:spacing w:line="240" w:lineRule="auto"/>
              <w:rPr>
                <w:rFonts w:ascii="Calibri" w:eastAsia="Calibri" w:hAnsi="Calibri" w:cs="Calibri"/>
              </w:rPr>
            </w:pPr>
            <w:r w:rsidRPr="00F93808">
              <w:rPr>
                <w:rFonts w:ascii="Calibri" w:eastAsia="Calibri" w:hAnsi="Calibri" w:cs="Calibri"/>
              </w:rPr>
              <w:t>extradición por delitos sexuales contra niñas, niños y adolescentes.</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4D99B704" w14:textId="77777777" w:rsidR="0073285A" w:rsidRDefault="00BD2C93">
            <w:pPr>
              <w:spacing w:line="240" w:lineRule="auto"/>
              <w:rPr>
                <w:rFonts w:ascii="Calibri" w:eastAsia="Calibri" w:hAnsi="Calibri" w:cs="Calibri"/>
              </w:rPr>
            </w:pPr>
            <w:r>
              <w:rPr>
                <w:rFonts w:ascii="Calibri" w:eastAsia="Calibri" w:hAnsi="Calibri" w:cs="Calibri"/>
              </w:rPr>
              <w:t>No</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1D0EEE72" w14:textId="77777777" w:rsidR="0073285A" w:rsidRDefault="00BD2C93">
            <w:pPr>
              <w:spacing w:line="240" w:lineRule="auto"/>
              <w:rPr>
                <w:rFonts w:ascii="Calibri" w:eastAsia="Calibri" w:hAnsi="Calibri" w:cs="Calibri"/>
              </w:rPr>
            </w:pPr>
            <w:r>
              <w:rPr>
                <w:rFonts w:ascii="Calibri" w:eastAsia="Calibri" w:hAnsi="Calibri" w:cs="Calibri"/>
              </w:rPr>
              <w:t>Artículo 6 de la Ley de Extradición Internacional aplica el principio de doble criminalidad.</w:t>
            </w:r>
          </w:p>
          <w:p w14:paraId="60DE44A8" w14:textId="77777777" w:rsidR="0073285A" w:rsidRDefault="0073285A">
            <w:pPr>
              <w:spacing w:line="240" w:lineRule="auto"/>
              <w:rPr>
                <w:rFonts w:ascii="Calibri" w:eastAsia="Calibri" w:hAnsi="Calibri" w:cs="Calibri"/>
              </w:rPr>
            </w:pPr>
          </w:p>
          <w:p w14:paraId="0F56E1B4" w14:textId="77777777" w:rsidR="0073285A" w:rsidRDefault="00BD2C93">
            <w:pPr>
              <w:spacing w:line="240" w:lineRule="auto"/>
              <w:rPr>
                <w:rFonts w:ascii="Calibri" w:eastAsia="Calibri" w:hAnsi="Calibri" w:cs="Calibri"/>
              </w:rPr>
            </w:pPr>
            <w:r>
              <w:rPr>
                <w:rFonts w:ascii="Calibri" w:eastAsia="Calibri" w:hAnsi="Calibri" w:cs="Calibri"/>
              </w:rPr>
              <w:t>Artículo 4 del Código Penal Federal también impone el principio de la doble criminalidad, como mencionado en el punto 1.</w:t>
            </w:r>
          </w:p>
          <w:p w14:paraId="6C2547CA" w14:textId="77777777" w:rsidR="00C122A5" w:rsidRDefault="00C122A5">
            <w:pPr>
              <w:spacing w:line="240" w:lineRule="auto"/>
              <w:rPr>
                <w:rFonts w:ascii="Calibri" w:eastAsia="Calibri" w:hAnsi="Calibri" w:cs="Calibri"/>
              </w:rPr>
            </w:pPr>
          </w:p>
          <w:p w14:paraId="49FCD88B" w14:textId="6278C9FB" w:rsidR="00C122A5" w:rsidRDefault="00C122A5" w:rsidP="00A065AD">
            <w:pPr>
              <w:spacing w:line="240" w:lineRule="auto"/>
              <w:rPr>
                <w:rFonts w:ascii="Calibri" w:eastAsia="Calibri" w:hAnsi="Calibri" w:cs="Calibri"/>
              </w:rPr>
            </w:pPr>
            <w:r w:rsidRPr="00A065AD">
              <w:rPr>
                <w:rFonts w:ascii="Calibri" w:hAnsi="Calibri"/>
              </w:rPr>
              <w:t xml:space="preserve">No se puede no aplicar el criterio de la doble criminalidad, ya que es un principio reconocido en </w:t>
            </w:r>
            <w:r w:rsidR="00A065AD">
              <w:rPr>
                <w:rFonts w:ascii="Calibri" w:hAnsi="Calibri"/>
              </w:rPr>
              <w:t xml:space="preserve">el artículo 23 de </w:t>
            </w:r>
            <w:r w:rsidRPr="00A065AD">
              <w:rPr>
                <w:rFonts w:ascii="Calibri" w:hAnsi="Calibri"/>
              </w:rPr>
              <w:t>la constitución</w:t>
            </w:r>
            <w:r w:rsidR="00A065AD">
              <w:rPr>
                <w:rFonts w:ascii="Calibri" w:hAnsi="Calibri"/>
              </w:rPr>
              <w:t>.</w:t>
            </w:r>
          </w:p>
        </w:tc>
      </w:tr>
      <w:tr w:rsidR="0073285A" w14:paraId="2C15D040"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5F86B5AA" w14:textId="77777777" w:rsidR="0073285A" w:rsidRDefault="00BD2C93">
            <w:pPr>
              <w:spacing w:line="240" w:lineRule="auto"/>
              <w:rPr>
                <w:rFonts w:ascii="Calibri" w:eastAsia="Calibri" w:hAnsi="Calibri" w:cs="Calibri"/>
              </w:rPr>
            </w:pPr>
            <w:r>
              <w:rPr>
                <w:rFonts w:ascii="Calibri" w:eastAsia="Calibri" w:hAnsi="Calibri" w:cs="Calibri"/>
              </w:rPr>
              <w:t>4.</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7D6C07B9" w14:textId="77777777" w:rsidR="000863D9" w:rsidRPr="00F93808" w:rsidRDefault="000863D9" w:rsidP="000863D9">
            <w:pPr>
              <w:spacing w:line="240" w:lineRule="auto"/>
              <w:rPr>
                <w:rFonts w:ascii="Calibri" w:eastAsia="Calibri" w:hAnsi="Calibri" w:cs="Calibri"/>
              </w:rPr>
            </w:pPr>
            <w:r>
              <w:rPr>
                <w:rFonts w:ascii="Calibri" w:eastAsia="Calibri" w:hAnsi="Calibri" w:cs="Calibri"/>
              </w:rPr>
              <w:t>A</w:t>
            </w:r>
            <w:r w:rsidRPr="00F93808">
              <w:rPr>
                <w:rFonts w:ascii="Calibri" w:eastAsia="Calibri" w:hAnsi="Calibri" w:cs="Calibri"/>
              </w:rPr>
              <w:t xml:space="preserve">bolir </w:t>
            </w:r>
            <w:r w:rsidRPr="00F93808">
              <w:rPr>
                <w:rFonts w:ascii="Calibri" w:eastAsia="Calibri" w:hAnsi="Calibri" w:cs="Calibri"/>
                <w:b/>
              </w:rPr>
              <w:t>las limitaciones legales</w:t>
            </w:r>
            <w:r w:rsidRPr="00F93808">
              <w:rPr>
                <w:rFonts w:ascii="Calibri" w:eastAsia="Calibri" w:hAnsi="Calibri" w:cs="Calibri"/>
              </w:rPr>
              <w:t xml:space="preserve"> para el enjuiciamiento de todos los delitos de explotación sexual </w:t>
            </w:r>
          </w:p>
          <w:p w14:paraId="347138F2" w14:textId="77777777" w:rsidR="000863D9" w:rsidRDefault="000863D9" w:rsidP="000863D9">
            <w:pPr>
              <w:spacing w:line="240" w:lineRule="auto"/>
              <w:rPr>
                <w:rFonts w:ascii="Calibri" w:eastAsia="Calibri" w:hAnsi="Calibri" w:cs="Calibri"/>
              </w:rPr>
            </w:pPr>
            <w:r w:rsidRPr="00F93808">
              <w:rPr>
                <w:rFonts w:ascii="Calibri" w:eastAsia="Calibri" w:hAnsi="Calibri" w:cs="Calibri"/>
              </w:rPr>
              <w:t>de niñas, niños y adolescentes.</w:t>
            </w:r>
          </w:p>
          <w:p w14:paraId="4DF42A40" w14:textId="3201782C" w:rsidR="0073285A" w:rsidRDefault="0073285A">
            <w:pPr>
              <w:spacing w:line="240" w:lineRule="auto"/>
              <w:rPr>
                <w:rFonts w:ascii="Calibri" w:eastAsia="Calibri" w:hAnsi="Calibri" w:cs="Calibri"/>
              </w:rPr>
            </w:pP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2B05BDE1" w14:textId="3F4DCE83" w:rsidR="0073285A" w:rsidRDefault="000863D9">
            <w:pPr>
              <w:spacing w:line="240" w:lineRule="auto"/>
              <w:rPr>
                <w:rFonts w:ascii="Calibri" w:eastAsia="Calibri" w:hAnsi="Calibri" w:cs="Calibri"/>
              </w:rPr>
            </w:pPr>
            <w:r>
              <w:rPr>
                <w:rFonts w:ascii="Calibri" w:eastAsia="Calibri" w:hAnsi="Calibri" w:cs="Calibri"/>
              </w:rPr>
              <w:t>Parcialmente</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16523868" w14:textId="77777777" w:rsidR="0073285A" w:rsidRDefault="00BD2C93">
            <w:pPr>
              <w:spacing w:line="240" w:lineRule="auto"/>
              <w:rPr>
                <w:rFonts w:ascii="Calibri" w:eastAsia="Calibri" w:hAnsi="Calibri" w:cs="Calibri"/>
              </w:rPr>
            </w:pPr>
            <w:r>
              <w:rPr>
                <w:rFonts w:ascii="Calibri" w:eastAsia="Calibri" w:hAnsi="Calibri" w:cs="Calibri"/>
              </w:rPr>
              <w:t xml:space="preserve">El Código Penal Federal establece en el artículo 105 que </w:t>
            </w:r>
            <w:r>
              <w:rPr>
                <w:rFonts w:ascii="Calibri" w:eastAsia="Calibri" w:hAnsi="Calibri" w:cs="Calibri"/>
                <w:i/>
              </w:rPr>
              <w:t>“la acción penal prescribirá en un plazo igual al término medio aritmético de la pena privativa de la libertad que señala la ley para el delito de que se trate, pero en ningún caso será menor de tres años</w:t>
            </w:r>
            <w:r>
              <w:rPr>
                <w:rFonts w:ascii="Calibri" w:eastAsia="Calibri" w:hAnsi="Calibri" w:cs="Calibri"/>
              </w:rPr>
              <w:t>”. El artículo 107 bis especifica que el término de prescripción de los delitos cometidos en contra de una víctima menor de edad, comenzará a correr a partir de que ésta cumpla la mayoría de edad.</w:t>
            </w:r>
          </w:p>
          <w:p w14:paraId="6B4AB530" w14:textId="77777777" w:rsidR="0073285A" w:rsidRDefault="00BD2C93">
            <w:pPr>
              <w:spacing w:line="240" w:lineRule="auto"/>
              <w:rPr>
                <w:rFonts w:ascii="Calibri" w:eastAsia="Calibri" w:hAnsi="Calibri" w:cs="Calibri"/>
              </w:rPr>
            </w:pPr>
            <w:r>
              <w:rPr>
                <w:rFonts w:ascii="Calibri" w:eastAsia="Calibri" w:hAnsi="Calibri" w:cs="Calibri"/>
              </w:rPr>
              <w:t xml:space="preserve">Por último, el artículo 205 bis torna los delitos definidos en los artículos 200 y 201 (corrupción de menores de dieciocho años), 204 (proxenetismo de menores de dieciocho años) y 366 Ter (trata de menores) imprescriptibles. </w:t>
            </w:r>
          </w:p>
        </w:tc>
      </w:tr>
      <w:tr w:rsidR="0073285A" w14:paraId="3E82A528"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5BE2EA9C" w14:textId="77777777" w:rsidR="0073285A" w:rsidRDefault="00BD2C93">
            <w:pPr>
              <w:spacing w:line="240" w:lineRule="auto"/>
              <w:rPr>
                <w:rFonts w:ascii="Calibri" w:eastAsia="Calibri" w:hAnsi="Calibri" w:cs="Calibri"/>
              </w:rPr>
            </w:pPr>
            <w:r>
              <w:rPr>
                <w:rFonts w:ascii="Calibri" w:eastAsia="Calibri" w:hAnsi="Calibri" w:cs="Calibri"/>
              </w:rPr>
              <w:t>5.</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2B4F47D4" w14:textId="7D0711B3" w:rsidR="0073285A" w:rsidRDefault="000863D9">
            <w:pPr>
              <w:spacing w:line="240" w:lineRule="auto"/>
              <w:rPr>
                <w:rFonts w:ascii="Calibri" w:eastAsia="Calibri" w:hAnsi="Calibri" w:cs="Calibri"/>
              </w:rPr>
            </w:pPr>
            <w:r>
              <w:rPr>
                <w:rFonts w:ascii="Calibri" w:eastAsia="Calibri" w:hAnsi="Calibri" w:cs="Calibri"/>
              </w:rPr>
              <w:t>E</w:t>
            </w:r>
            <w:r w:rsidRPr="00F93808">
              <w:rPr>
                <w:rFonts w:ascii="Calibri" w:eastAsia="Calibri" w:hAnsi="Calibri" w:cs="Calibri"/>
              </w:rPr>
              <w:t xml:space="preserve">stablecer </w:t>
            </w:r>
            <w:r w:rsidRPr="00F93808">
              <w:rPr>
                <w:rFonts w:ascii="Calibri" w:eastAsia="Calibri" w:hAnsi="Calibri" w:cs="Calibri"/>
                <w:b/>
              </w:rPr>
              <w:t>condiciones para cualquier viaje</w:t>
            </w:r>
            <w:r w:rsidRPr="00F93808">
              <w:rPr>
                <w:rFonts w:ascii="Calibri" w:eastAsia="Calibri" w:hAnsi="Calibri" w:cs="Calibri"/>
              </w:rPr>
              <w:t xml:space="preserve"> de personas condenadas por explotación sexual de niñas, niños y adolescentes.</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1B834BBC" w14:textId="72BC4BF8" w:rsidR="0073285A" w:rsidRDefault="000863D9">
            <w:pPr>
              <w:spacing w:line="240" w:lineRule="auto"/>
              <w:rPr>
                <w:rFonts w:ascii="Calibri" w:eastAsia="Calibri" w:hAnsi="Calibri" w:cs="Calibri"/>
              </w:rPr>
            </w:pPr>
            <w:r>
              <w:rPr>
                <w:rFonts w:ascii="Calibri" w:eastAsia="Calibri" w:hAnsi="Calibri" w:cs="Calibri"/>
              </w:rPr>
              <w:t>Sí</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16FD3C39" w14:textId="77777777" w:rsidR="0073285A" w:rsidRDefault="00BD2C93">
            <w:pPr>
              <w:spacing w:line="240" w:lineRule="auto"/>
              <w:rPr>
                <w:rFonts w:ascii="Calibri" w:eastAsia="Calibri" w:hAnsi="Calibri" w:cs="Calibri"/>
              </w:rPr>
            </w:pPr>
            <w:r>
              <w:rPr>
                <w:rFonts w:ascii="Calibri" w:eastAsia="Calibri" w:hAnsi="Calibri" w:cs="Calibri"/>
              </w:rPr>
              <w:t>La Ley de Migración en su artículo 43 permite a las autoridades migratorias de negar la expedición de la visa, la internación regular a territorio nacional o su permanencia a un extranjero que está sujeto a proceso penal o que ha sido condenado por delito grave conforme a las leyes nacionales en materia penal o las disposiciones contenidas en los tratados y convenios internacionales de los cuales sea parte el Estado mexicano, o que por sus antecedentes en México o en el extranjero pudieran comprometer la seguridad nacional o la seguridad pública.</w:t>
            </w:r>
          </w:p>
          <w:p w14:paraId="0BFC10C8" w14:textId="77777777" w:rsidR="0073285A" w:rsidRDefault="0073285A">
            <w:pPr>
              <w:spacing w:line="240" w:lineRule="auto"/>
              <w:rPr>
                <w:rFonts w:ascii="Calibri" w:eastAsia="Calibri" w:hAnsi="Calibri" w:cs="Calibri"/>
              </w:rPr>
            </w:pPr>
          </w:p>
          <w:p w14:paraId="601C735D" w14:textId="77777777" w:rsidR="0073285A" w:rsidRDefault="00BD2C93">
            <w:pPr>
              <w:spacing w:line="240" w:lineRule="auto"/>
              <w:rPr>
                <w:rFonts w:ascii="Calibri" w:eastAsia="Calibri" w:hAnsi="Calibri" w:cs="Calibri"/>
              </w:rPr>
            </w:pPr>
            <w:r>
              <w:rPr>
                <w:rFonts w:ascii="Calibri" w:eastAsia="Calibri" w:hAnsi="Calibri" w:cs="Calibri"/>
              </w:rPr>
              <w:t>Artículo 155 del Código Nacional Procedimientos Penales define la aplicación de medidas cautelares y la competencia del juez a imponer medidas incluyendo la prohibición de salir sin autorización del país, de la localidad en la cual resida o del ámbito territorial que fije el juez.</w:t>
            </w:r>
          </w:p>
        </w:tc>
      </w:tr>
      <w:tr w:rsidR="0073285A" w14:paraId="6DFEAE40"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3506B85D" w14:textId="77777777" w:rsidR="0073285A" w:rsidRDefault="00BD2C93">
            <w:pPr>
              <w:spacing w:line="240" w:lineRule="auto"/>
              <w:rPr>
                <w:rFonts w:ascii="Calibri" w:eastAsia="Calibri" w:hAnsi="Calibri" w:cs="Calibri"/>
              </w:rPr>
            </w:pPr>
            <w:r>
              <w:rPr>
                <w:rFonts w:ascii="Calibri" w:eastAsia="Calibri" w:hAnsi="Calibri" w:cs="Calibri"/>
              </w:rPr>
              <w:t>6.</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5DDB908A" w14:textId="62488E59" w:rsidR="0073285A" w:rsidRDefault="000863D9">
            <w:pPr>
              <w:spacing w:line="240" w:lineRule="auto"/>
              <w:rPr>
                <w:rFonts w:ascii="Calibri" w:eastAsia="Calibri" w:hAnsi="Calibri" w:cs="Calibri"/>
              </w:rPr>
            </w:pPr>
            <w:r w:rsidRPr="00F93808">
              <w:rPr>
                <w:rFonts w:ascii="Calibri" w:eastAsia="Calibri" w:hAnsi="Calibri" w:cs="Calibri"/>
              </w:rPr>
              <w:t xml:space="preserve">Definir </w:t>
            </w:r>
            <w:r w:rsidRPr="00F93808">
              <w:rPr>
                <w:rFonts w:ascii="Calibri" w:eastAsia="Calibri" w:hAnsi="Calibri" w:cs="Calibri"/>
                <w:b/>
              </w:rPr>
              <w:t>el término ‘niño’</w:t>
            </w:r>
            <w:r w:rsidRPr="00F93808">
              <w:rPr>
                <w:rFonts w:ascii="Calibri" w:eastAsia="Calibri" w:hAnsi="Calibri" w:cs="Calibri"/>
              </w:rPr>
              <w:t xml:space="preserve">, como cualquier persona </w:t>
            </w:r>
            <w:r w:rsidRPr="00F93808">
              <w:rPr>
                <w:rFonts w:ascii="Calibri" w:eastAsia="Calibri" w:hAnsi="Calibri" w:cs="Calibri"/>
                <w:b/>
              </w:rPr>
              <w:t>menor de 18 años</w:t>
            </w:r>
            <w:r>
              <w:rPr>
                <w:rFonts w:ascii="Calibri" w:eastAsia="Calibri" w:hAnsi="Calibri" w:cs="Calibri"/>
              </w:rPr>
              <w:t xml:space="preserve">, a efectos de todos los </w:t>
            </w:r>
            <w:r w:rsidRPr="00F93808">
              <w:rPr>
                <w:rFonts w:ascii="Calibri" w:eastAsia="Calibri" w:hAnsi="Calibri" w:cs="Calibri"/>
              </w:rPr>
              <w:lastRenderedPageBreak/>
              <w:t>delitos de la explotación sexual de niñas, niños y adolescentes</w:t>
            </w:r>
            <w:r>
              <w:rPr>
                <w:rFonts w:ascii="Calibri" w:eastAsia="Calibri" w:hAnsi="Calibri" w:cs="Calibri"/>
              </w:rPr>
              <w:t xml:space="preserve"> independientemente de la edad </w:t>
            </w:r>
            <w:r w:rsidRPr="00F93808">
              <w:rPr>
                <w:rFonts w:ascii="Calibri" w:eastAsia="Calibri" w:hAnsi="Calibri" w:cs="Calibri"/>
              </w:rPr>
              <w:t>del consentimiento sexual</w:t>
            </w:r>
            <w:r>
              <w:rPr>
                <w:rFonts w:ascii="Calibri" w:eastAsia="Calibri" w:hAnsi="Calibri" w:cs="Calibri"/>
              </w:rPr>
              <w:t>.</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4B44E648" w14:textId="77777777" w:rsidR="0073285A" w:rsidRDefault="00BD2C93">
            <w:pPr>
              <w:spacing w:line="240" w:lineRule="auto"/>
              <w:rPr>
                <w:rFonts w:ascii="Calibri" w:eastAsia="Calibri" w:hAnsi="Calibri" w:cs="Calibri"/>
              </w:rPr>
            </w:pPr>
            <w:r>
              <w:rPr>
                <w:rFonts w:ascii="Calibri" w:eastAsia="Calibri" w:hAnsi="Calibri" w:cs="Calibri"/>
              </w:rPr>
              <w:lastRenderedPageBreak/>
              <w:t>Sí</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2D43446E" w14:textId="77777777" w:rsidR="0073285A" w:rsidRDefault="00BD2C93">
            <w:pPr>
              <w:spacing w:line="240" w:lineRule="auto"/>
              <w:rPr>
                <w:rFonts w:ascii="Calibri" w:eastAsia="Calibri" w:hAnsi="Calibri" w:cs="Calibri"/>
              </w:rPr>
            </w:pPr>
            <w:r>
              <w:rPr>
                <w:rFonts w:ascii="Calibri" w:eastAsia="Calibri" w:hAnsi="Calibri" w:cs="Calibri"/>
              </w:rPr>
              <w:t xml:space="preserve">La Ley General de los Derechos de Niñas, Niños y Adolescentes define el término “niño y niña” como los menores de doce años, y </w:t>
            </w:r>
            <w:r>
              <w:rPr>
                <w:rFonts w:ascii="Calibri" w:eastAsia="Calibri" w:hAnsi="Calibri" w:cs="Calibri"/>
              </w:rPr>
              <w:lastRenderedPageBreak/>
              <w:t>“adolescentes” como las personas de entre doce años cumplidos y menos de dieciocho años de edad.</w:t>
            </w:r>
          </w:p>
          <w:p w14:paraId="08A4F580" w14:textId="77777777" w:rsidR="0073285A" w:rsidRDefault="00BD2C93">
            <w:pPr>
              <w:spacing w:line="240" w:lineRule="auto"/>
              <w:rPr>
                <w:rFonts w:ascii="Calibri" w:eastAsia="Calibri" w:hAnsi="Calibri" w:cs="Calibri"/>
              </w:rPr>
            </w:pPr>
            <w:r>
              <w:rPr>
                <w:rFonts w:ascii="Calibri" w:eastAsia="Calibri" w:hAnsi="Calibri" w:cs="Calibri"/>
              </w:rPr>
              <w:t xml:space="preserve">El artículo 47 de la ley especifica los casos en que las autoridades son obligadas a tomar las medidas necesarias para prevenir, atender y sancionar, incluyendo: el abuso sexual, la trata de menores, la explotación sexual con o sin fines comerciales y las peores formas de trabajo infantil. </w:t>
            </w:r>
          </w:p>
          <w:p w14:paraId="596760F0" w14:textId="1489DA08" w:rsidR="0073285A" w:rsidRDefault="0073285A">
            <w:pPr>
              <w:spacing w:line="240" w:lineRule="auto"/>
              <w:rPr>
                <w:rFonts w:ascii="Calibri" w:eastAsia="Calibri" w:hAnsi="Calibri" w:cs="Calibri"/>
              </w:rPr>
            </w:pPr>
          </w:p>
        </w:tc>
      </w:tr>
      <w:tr w:rsidR="0073285A" w14:paraId="626DB827"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5E6FD000" w14:textId="77777777" w:rsidR="0073285A" w:rsidRDefault="00BD2C93">
            <w:pPr>
              <w:spacing w:line="240" w:lineRule="auto"/>
              <w:rPr>
                <w:rFonts w:ascii="Calibri" w:eastAsia="Calibri" w:hAnsi="Calibri" w:cs="Calibri"/>
              </w:rPr>
            </w:pPr>
            <w:r>
              <w:rPr>
                <w:rFonts w:ascii="Calibri" w:eastAsia="Calibri" w:hAnsi="Calibri" w:cs="Calibri"/>
              </w:rPr>
              <w:lastRenderedPageBreak/>
              <w:t>7.</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0BA20B7A" w14:textId="77777777" w:rsidR="000863D9" w:rsidRPr="0081228E" w:rsidRDefault="000863D9" w:rsidP="000863D9">
            <w:pPr>
              <w:spacing w:line="240" w:lineRule="auto"/>
              <w:rPr>
                <w:rFonts w:ascii="Calibri" w:eastAsia="Calibri" w:hAnsi="Calibri" w:cs="Calibri"/>
              </w:rPr>
            </w:pPr>
            <w:r w:rsidRPr="00F93808">
              <w:rPr>
                <w:rFonts w:ascii="Calibri" w:eastAsia="Calibri" w:hAnsi="Calibri" w:cs="Calibri"/>
              </w:rPr>
              <w:t xml:space="preserve">Asegurar que </w:t>
            </w:r>
            <w:r w:rsidRPr="00F93808">
              <w:rPr>
                <w:rFonts w:ascii="Calibri" w:eastAsia="Calibri" w:hAnsi="Calibri" w:cs="Calibri"/>
                <w:b/>
              </w:rPr>
              <w:t>la edad de consentimiento sexual</w:t>
            </w:r>
            <w:r w:rsidRPr="00F93808">
              <w:rPr>
                <w:rFonts w:ascii="Calibri" w:eastAsia="Calibri" w:hAnsi="Calibri" w:cs="Calibri"/>
              </w:rPr>
              <w:t xml:space="preserve"> tanto para las personas de sexo masculino como para las de sexo femenino sea de 18 años y que se proporcione </w:t>
            </w:r>
            <w:r w:rsidRPr="00F93808">
              <w:rPr>
                <w:rFonts w:ascii="Calibri" w:eastAsia="Calibri" w:hAnsi="Calibri" w:cs="Calibri"/>
                <w:b/>
              </w:rPr>
              <w:t>una exención de edad cercana</w:t>
            </w:r>
          </w:p>
          <w:p w14:paraId="629F03A3" w14:textId="77777777" w:rsidR="000863D9" w:rsidRPr="00F93808" w:rsidRDefault="000863D9" w:rsidP="000863D9">
            <w:pPr>
              <w:spacing w:line="240" w:lineRule="auto"/>
              <w:rPr>
                <w:rFonts w:ascii="Calibri" w:eastAsia="Calibri" w:hAnsi="Calibri" w:cs="Calibri"/>
              </w:rPr>
            </w:pPr>
            <w:r w:rsidRPr="00F93808">
              <w:rPr>
                <w:rFonts w:ascii="Calibri" w:eastAsia="Calibri" w:hAnsi="Calibri" w:cs="Calibri"/>
              </w:rPr>
              <w:t xml:space="preserve">(hasta 3 años) para las relaciones sexuales consensuales entre adolescentes a fin de permitir el </w:t>
            </w:r>
          </w:p>
          <w:p w14:paraId="028B687F" w14:textId="095B6686" w:rsidR="0073285A" w:rsidRDefault="000863D9" w:rsidP="000863D9">
            <w:pPr>
              <w:spacing w:line="240" w:lineRule="auto"/>
              <w:rPr>
                <w:rFonts w:ascii="Calibri" w:eastAsia="Calibri" w:hAnsi="Calibri" w:cs="Calibri"/>
              </w:rPr>
            </w:pPr>
            <w:r w:rsidRPr="00F93808">
              <w:rPr>
                <w:rFonts w:ascii="Calibri" w:eastAsia="Calibri" w:hAnsi="Calibri" w:cs="Calibri"/>
              </w:rPr>
              <w:t>contacto sexual voluntario, bien informado y mutuo entre compañeros de la misma edad y para prevenir la criminalización de los jóvenes en relaciones sexuales voluntarias.</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3934711B" w14:textId="77777777" w:rsidR="0073285A" w:rsidRDefault="00BD2C93">
            <w:pPr>
              <w:spacing w:line="240" w:lineRule="auto"/>
              <w:rPr>
                <w:rFonts w:ascii="Calibri" w:eastAsia="Calibri" w:hAnsi="Calibri" w:cs="Calibri"/>
              </w:rPr>
            </w:pPr>
            <w:r>
              <w:rPr>
                <w:rFonts w:ascii="Calibri" w:eastAsia="Calibri" w:hAnsi="Calibri" w:cs="Calibri"/>
              </w:rPr>
              <w:t>No</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2BE3EFA8" w14:textId="34CA68F8" w:rsidR="0073285A" w:rsidRPr="00B24946" w:rsidRDefault="000863D9">
            <w:pPr>
              <w:spacing w:line="240" w:lineRule="auto"/>
              <w:rPr>
                <w:rFonts w:ascii="Calibri" w:hAnsi="Calibri"/>
              </w:rPr>
            </w:pPr>
            <w:r w:rsidRPr="000863D9">
              <w:rPr>
                <w:rFonts w:ascii="Calibri" w:hAnsi="Calibri"/>
              </w:rPr>
              <w:t>El Código Penal Federal establece la edad por el consentimiento sexual en 15 años (Articulo 261). Los códigos penales de las entidades federativas establecen esta edad entre los 12 años y los 16 años.</w:t>
            </w:r>
            <w:r>
              <w:rPr>
                <w:rFonts w:ascii="Calibri" w:hAnsi="Calibri"/>
              </w:rPr>
              <w:t xml:space="preserve"> No existe una exención de edad cercana. </w:t>
            </w:r>
          </w:p>
        </w:tc>
      </w:tr>
      <w:tr w:rsidR="0073285A" w14:paraId="713000A5"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263E8BE2" w14:textId="77777777" w:rsidR="0073285A" w:rsidRDefault="00BD2C93">
            <w:pPr>
              <w:spacing w:line="240" w:lineRule="auto"/>
              <w:rPr>
                <w:rFonts w:ascii="Calibri" w:eastAsia="Calibri" w:hAnsi="Calibri" w:cs="Calibri"/>
              </w:rPr>
            </w:pPr>
            <w:r>
              <w:rPr>
                <w:rFonts w:ascii="Calibri" w:eastAsia="Calibri" w:hAnsi="Calibri" w:cs="Calibri"/>
              </w:rPr>
              <w:t>8.</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48891D2A" w14:textId="6C26CC99" w:rsidR="0073285A" w:rsidRDefault="000863D9">
            <w:pPr>
              <w:spacing w:line="240" w:lineRule="auto"/>
              <w:rPr>
                <w:rFonts w:ascii="Calibri" w:eastAsia="Calibri" w:hAnsi="Calibri" w:cs="Calibri"/>
              </w:rPr>
            </w:pPr>
            <w:r w:rsidRPr="00F93808">
              <w:rPr>
                <w:rFonts w:ascii="Calibri" w:eastAsia="Calibri" w:hAnsi="Calibri" w:cs="Calibri"/>
              </w:rPr>
              <w:t xml:space="preserve">Tener una ley o reglamento que establezca </w:t>
            </w:r>
            <w:r w:rsidRPr="00F93808">
              <w:rPr>
                <w:rFonts w:ascii="Calibri" w:eastAsia="Calibri" w:hAnsi="Calibri" w:cs="Calibri"/>
                <w:b/>
              </w:rPr>
              <w:t>un mecanismo para el registro centralizado de delincuentes sexuales</w:t>
            </w:r>
            <w:r w:rsidRPr="00F93808">
              <w:rPr>
                <w:rFonts w:ascii="Calibri" w:eastAsia="Calibri" w:hAnsi="Calibri" w:cs="Calibri"/>
              </w:rPr>
              <w:t xml:space="preserve"> que se haya implementado / determinado.</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4F30B9B6" w14:textId="528EBA53" w:rsidR="0073285A" w:rsidRDefault="0038375D">
            <w:pPr>
              <w:spacing w:line="240" w:lineRule="auto"/>
              <w:rPr>
                <w:rFonts w:ascii="Calibri" w:eastAsia="Calibri" w:hAnsi="Calibri" w:cs="Calibri"/>
              </w:rPr>
            </w:pPr>
            <w:r>
              <w:rPr>
                <w:rFonts w:ascii="Calibri" w:eastAsia="Calibri" w:hAnsi="Calibri" w:cs="Calibri"/>
              </w:rPr>
              <w:t>Parcialmente</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1B5152B6" w14:textId="77777777" w:rsidR="0073285A" w:rsidRDefault="00BD2C93">
            <w:pPr>
              <w:spacing w:line="240" w:lineRule="auto"/>
              <w:rPr>
                <w:rFonts w:ascii="Calibri" w:eastAsia="Calibri" w:hAnsi="Calibri" w:cs="Calibri"/>
              </w:rPr>
            </w:pPr>
            <w:r>
              <w:rPr>
                <w:rFonts w:ascii="Calibri" w:eastAsia="Calibri" w:hAnsi="Calibri" w:cs="Calibri"/>
              </w:rPr>
              <w:t>En 2007, el gobierno de México desarrolló un sistema de información e inteligencia, “Plataforma México”, que permite labores de investigación de seguridad más eficientes en México, a través un sistema de compartición de información en tiempo real entre las diferentes corporaciones de seguridad del país por medio de la instalación de una compleja plataforma de telecomunicaciones. Esta red nacional alberga las bases de datos criminalísticas y de personal de Seguridad Pública. El sistema se usa entre otras aplicaciones en áreas criminalísticas, relacionadas con el secuestro, extorsión, chantaje y fraude, así como en instalaciones estratégicas para la prevención del delito y procuración de justicia, zonas fronterizas, actividades terroristas y migración.</w:t>
            </w:r>
          </w:p>
          <w:p w14:paraId="19DED08F" w14:textId="77777777" w:rsidR="0073285A" w:rsidRDefault="0073285A">
            <w:pPr>
              <w:spacing w:line="240" w:lineRule="auto"/>
              <w:rPr>
                <w:rFonts w:ascii="Calibri" w:eastAsia="Calibri" w:hAnsi="Calibri" w:cs="Calibri"/>
              </w:rPr>
            </w:pPr>
          </w:p>
          <w:p w14:paraId="13F3B985" w14:textId="77777777" w:rsidR="0073285A" w:rsidRDefault="00BD2C93">
            <w:pPr>
              <w:spacing w:line="240" w:lineRule="auto"/>
              <w:rPr>
                <w:rFonts w:ascii="Calibri" w:eastAsia="Calibri" w:hAnsi="Calibri" w:cs="Calibri"/>
              </w:rPr>
            </w:pPr>
            <w:r>
              <w:rPr>
                <w:rFonts w:ascii="Calibri" w:eastAsia="Calibri" w:hAnsi="Calibri" w:cs="Calibri"/>
              </w:rPr>
              <w:t xml:space="preserve">En 2020, se aprueba el proyecto de ley sobre la creación de un Registro Público de Agresores Sexuales, para la identificación de las personas condenadas y sentenciadas por cualquier delito sexual en la Ciudad de México, así como de otras entidades en México o en el extranjero con </w:t>
            </w:r>
            <w:r>
              <w:rPr>
                <w:rFonts w:ascii="Calibri" w:eastAsia="Calibri" w:hAnsi="Calibri" w:cs="Calibri"/>
              </w:rPr>
              <w:lastRenderedPageBreak/>
              <w:t>quien se establezca convenio.</w:t>
            </w:r>
          </w:p>
          <w:p w14:paraId="0820E64E" w14:textId="77777777" w:rsidR="0073285A" w:rsidRDefault="00BD2C93">
            <w:pPr>
              <w:spacing w:line="240" w:lineRule="auto"/>
              <w:rPr>
                <w:rFonts w:ascii="Calibri" w:eastAsia="Calibri" w:hAnsi="Calibri" w:cs="Calibri"/>
              </w:rPr>
            </w:pPr>
            <w:r>
              <w:rPr>
                <w:rFonts w:ascii="Calibri" w:eastAsia="Calibri" w:hAnsi="Calibri" w:cs="Calibri"/>
              </w:rPr>
              <w:t>Las personas sentenciadas por feminicidio, trata de personas, violación o turismo sexual serán inscritas en esta base de datos por un periodo de 10 años a 30 años, dependiendo de la gravedad del delito.</w:t>
            </w:r>
          </w:p>
        </w:tc>
      </w:tr>
      <w:tr w:rsidR="0073285A" w14:paraId="06CB520C"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5995B0A0" w14:textId="77777777" w:rsidR="0073285A" w:rsidRDefault="00BD2C93">
            <w:pPr>
              <w:spacing w:line="240" w:lineRule="auto"/>
              <w:rPr>
                <w:rFonts w:ascii="Calibri" w:eastAsia="Calibri" w:hAnsi="Calibri" w:cs="Calibri"/>
              </w:rPr>
            </w:pPr>
            <w:r>
              <w:rPr>
                <w:rFonts w:ascii="Calibri" w:eastAsia="Calibri" w:hAnsi="Calibri" w:cs="Calibri"/>
              </w:rPr>
              <w:lastRenderedPageBreak/>
              <w:t>9.</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6EF9C39D" w14:textId="77777777" w:rsidR="000863D9" w:rsidRPr="00F93808" w:rsidRDefault="000863D9" w:rsidP="000863D9">
            <w:pPr>
              <w:spacing w:line="240" w:lineRule="auto"/>
              <w:rPr>
                <w:rFonts w:ascii="Calibri" w:eastAsia="Calibri" w:hAnsi="Calibri" w:cs="Calibri"/>
              </w:rPr>
            </w:pPr>
            <w:r w:rsidRPr="00F93808">
              <w:rPr>
                <w:rFonts w:ascii="Calibri" w:eastAsia="Calibri" w:hAnsi="Calibri" w:cs="Calibri"/>
              </w:rPr>
              <w:t xml:space="preserve">Establecer </w:t>
            </w:r>
            <w:r w:rsidRPr="00F93808">
              <w:rPr>
                <w:rFonts w:ascii="Calibri" w:eastAsia="Calibri" w:hAnsi="Calibri" w:cs="Calibri"/>
                <w:b/>
              </w:rPr>
              <w:t>condiciones de libertad bajo fianza</w:t>
            </w:r>
            <w:r w:rsidRPr="00F93808">
              <w:rPr>
                <w:rFonts w:ascii="Calibri" w:eastAsia="Calibri" w:hAnsi="Calibri" w:cs="Calibri"/>
              </w:rPr>
              <w:t xml:space="preserve"> que prohíban a las personas acusadas de delitos </w:t>
            </w:r>
          </w:p>
          <w:p w14:paraId="5EA5DF89" w14:textId="7ED2412A" w:rsidR="0073285A" w:rsidRDefault="000863D9" w:rsidP="000863D9">
            <w:pPr>
              <w:spacing w:line="240" w:lineRule="auto"/>
              <w:rPr>
                <w:rFonts w:ascii="Calibri" w:eastAsia="Calibri" w:hAnsi="Calibri" w:cs="Calibri"/>
              </w:rPr>
            </w:pPr>
            <w:r w:rsidRPr="00F93808">
              <w:rPr>
                <w:rFonts w:ascii="Calibri" w:eastAsia="Calibri" w:hAnsi="Calibri" w:cs="Calibri"/>
              </w:rPr>
              <w:t>sexuales contra niñas, niños y adolescentes viajar fuera del país.</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1C7D7CD0" w14:textId="77777777" w:rsidR="0073285A" w:rsidRDefault="00BD2C93">
            <w:pPr>
              <w:spacing w:line="240" w:lineRule="auto"/>
              <w:rPr>
                <w:rFonts w:ascii="Calibri" w:eastAsia="Calibri" w:hAnsi="Calibri" w:cs="Calibri"/>
              </w:rPr>
            </w:pPr>
            <w:r>
              <w:rPr>
                <w:rFonts w:ascii="Calibri" w:eastAsia="Calibri" w:hAnsi="Calibri" w:cs="Calibri"/>
              </w:rPr>
              <w:t>Sí</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1529FC93" w14:textId="77777777" w:rsidR="0073285A" w:rsidRDefault="00BD2C93">
            <w:pPr>
              <w:spacing w:line="240" w:lineRule="auto"/>
              <w:rPr>
                <w:rFonts w:ascii="Calibri" w:eastAsia="Calibri" w:hAnsi="Calibri" w:cs="Calibri"/>
              </w:rPr>
            </w:pPr>
            <w:r>
              <w:rPr>
                <w:rFonts w:ascii="Calibri" w:eastAsia="Calibri" w:hAnsi="Calibri" w:cs="Calibri"/>
              </w:rPr>
              <w:t>No existe la posibilidad de fianza penal en el Código Nacional de Procedimientos Penales.</w:t>
            </w:r>
          </w:p>
        </w:tc>
      </w:tr>
      <w:tr w:rsidR="0073285A" w14:paraId="537BFD08"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41174424" w14:textId="77777777" w:rsidR="0073285A" w:rsidRDefault="00BD2C93">
            <w:pPr>
              <w:spacing w:line="240" w:lineRule="auto"/>
              <w:rPr>
                <w:rFonts w:ascii="Calibri" w:eastAsia="Calibri" w:hAnsi="Calibri" w:cs="Calibri"/>
              </w:rPr>
            </w:pPr>
            <w:r>
              <w:rPr>
                <w:rFonts w:ascii="Calibri" w:eastAsia="Calibri" w:hAnsi="Calibri" w:cs="Calibri"/>
              </w:rPr>
              <w:t>10.</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08F92E57" w14:textId="77777777" w:rsidR="000863D9" w:rsidRPr="00F93808" w:rsidRDefault="000863D9" w:rsidP="000863D9">
            <w:pPr>
              <w:spacing w:line="240" w:lineRule="auto"/>
              <w:rPr>
                <w:rFonts w:ascii="Calibri" w:eastAsia="Calibri" w:hAnsi="Calibri" w:cs="Calibri"/>
              </w:rPr>
            </w:pPr>
            <w:r w:rsidRPr="00F93808">
              <w:rPr>
                <w:rFonts w:ascii="Calibri" w:eastAsia="Calibri" w:hAnsi="Calibri" w:cs="Calibri"/>
              </w:rPr>
              <w:t xml:space="preserve">Asegurar que la ley penalice la mera </w:t>
            </w:r>
            <w:r w:rsidRPr="00D96FA7">
              <w:rPr>
                <w:rFonts w:ascii="Calibri" w:eastAsia="Calibri" w:hAnsi="Calibri" w:cs="Calibri"/>
                <w:b/>
              </w:rPr>
              <w:t>tentativa de cometer un delito</w:t>
            </w:r>
            <w:r w:rsidRPr="00F93808">
              <w:rPr>
                <w:rFonts w:ascii="Calibri" w:eastAsia="Calibri" w:hAnsi="Calibri" w:cs="Calibri"/>
              </w:rPr>
              <w:t xml:space="preserve"> de explotación sexual de </w:t>
            </w:r>
          </w:p>
          <w:p w14:paraId="349DF23E" w14:textId="5A7383CA" w:rsidR="0073285A" w:rsidRDefault="000863D9" w:rsidP="000863D9">
            <w:pPr>
              <w:spacing w:line="240" w:lineRule="auto"/>
              <w:rPr>
                <w:rFonts w:ascii="Calibri" w:eastAsia="Calibri" w:hAnsi="Calibri" w:cs="Calibri"/>
              </w:rPr>
            </w:pPr>
            <w:r w:rsidRPr="00F93808">
              <w:rPr>
                <w:rFonts w:ascii="Calibri" w:eastAsia="Calibri" w:hAnsi="Calibri" w:cs="Calibri"/>
              </w:rPr>
              <w:t>niñas, niños y adolescentes</w:t>
            </w:r>
            <w:r>
              <w:rPr>
                <w:rFonts w:ascii="Calibri" w:eastAsia="Calibri" w:hAnsi="Calibri" w:cs="Calibri"/>
              </w:rPr>
              <w:t>.</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2A631435" w14:textId="77777777" w:rsidR="0073285A" w:rsidRDefault="00BD2C93">
            <w:pPr>
              <w:spacing w:line="240" w:lineRule="auto"/>
              <w:rPr>
                <w:rFonts w:ascii="Calibri" w:eastAsia="Calibri" w:hAnsi="Calibri" w:cs="Calibri"/>
              </w:rPr>
            </w:pPr>
            <w:r>
              <w:rPr>
                <w:rFonts w:ascii="Calibri" w:eastAsia="Calibri" w:hAnsi="Calibri" w:cs="Calibri"/>
              </w:rPr>
              <w:t>Sí</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36BADD2B" w14:textId="4E98190E" w:rsidR="0073285A" w:rsidRDefault="00BD2C93">
            <w:pPr>
              <w:spacing w:line="240" w:lineRule="auto"/>
              <w:rPr>
                <w:rFonts w:ascii="Calibri" w:eastAsia="Calibri" w:hAnsi="Calibri" w:cs="Calibri"/>
              </w:rPr>
            </w:pPr>
            <w:r>
              <w:rPr>
                <w:rFonts w:ascii="Calibri" w:eastAsia="Calibri" w:hAnsi="Calibri" w:cs="Calibri"/>
              </w:rPr>
              <w:t>Artículo 12 del Código Penal Federal define y penaliza la tentativa de delito.</w:t>
            </w:r>
          </w:p>
          <w:p w14:paraId="283D51E8" w14:textId="3C06194F" w:rsidR="0073285A" w:rsidRDefault="0073285A">
            <w:pPr>
              <w:spacing w:line="240" w:lineRule="auto"/>
              <w:rPr>
                <w:rFonts w:ascii="Calibri" w:eastAsia="Calibri" w:hAnsi="Calibri" w:cs="Calibri"/>
              </w:rPr>
            </w:pPr>
          </w:p>
        </w:tc>
      </w:tr>
      <w:tr w:rsidR="0073285A" w14:paraId="0255E24C"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56A70E3F" w14:textId="77777777" w:rsidR="0073285A" w:rsidRDefault="00BD2C93">
            <w:pPr>
              <w:spacing w:line="240" w:lineRule="auto"/>
              <w:rPr>
                <w:rFonts w:ascii="Calibri" w:eastAsia="Calibri" w:hAnsi="Calibri" w:cs="Calibri"/>
              </w:rPr>
            </w:pPr>
            <w:r>
              <w:rPr>
                <w:rFonts w:ascii="Calibri" w:eastAsia="Calibri" w:hAnsi="Calibri" w:cs="Calibri"/>
              </w:rPr>
              <w:t>11.</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73C98239" w14:textId="77777777" w:rsidR="000863D9" w:rsidRPr="00D96FA7" w:rsidRDefault="000863D9" w:rsidP="000863D9">
            <w:pPr>
              <w:spacing w:line="240" w:lineRule="auto"/>
              <w:rPr>
                <w:rFonts w:ascii="Calibri" w:eastAsia="Calibri" w:hAnsi="Calibri" w:cs="Calibri"/>
                <w:b/>
              </w:rPr>
            </w:pPr>
            <w:r w:rsidRPr="00D96FA7">
              <w:rPr>
                <w:rFonts w:ascii="Calibri" w:eastAsia="Calibri" w:hAnsi="Calibri" w:cs="Calibri"/>
              </w:rPr>
              <w:t xml:space="preserve">Imponer sanciones más severas por </w:t>
            </w:r>
            <w:r w:rsidRPr="00D96FA7">
              <w:rPr>
                <w:rFonts w:ascii="Calibri" w:eastAsia="Calibri" w:hAnsi="Calibri" w:cs="Calibri"/>
                <w:b/>
              </w:rPr>
              <w:t xml:space="preserve">reincidencia en caso de explotación sexual contra niñas, niños y </w:t>
            </w:r>
          </w:p>
          <w:p w14:paraId="1495AD03" w14:textId="77777777" w:rsidR="000863D9" w:rsidRPr="00D96FA7" w:rsidRDefault="000863D9" w:rsidP="000863D9">
            <w:pPr>
              <w:spacing w:line="240" w:lineRule="auto"/>
              <w:rPr>
                <w:rFonts w:ascii="Calibri" w:eastAsia="Calibri" w:hAnsi="Calibri" w:cs="Calibri"/>
              </w:rPr>
            </w:pPr>
            <w:r w:rsidRPr="00D96FA7">
              <w:rPr>
                <w:rFonts w:ascii="Calibri" w:eastAsia="Calibri" w:hAnsi="Calibri" w:cs="Calibri"/>
                <w:b/>
              </w:rPr>
              <w:t>adolescentes</w:t>
            </w:r>
            <w:r w:rsidRPr="00D96FA7">
              <w:rPr>
                <w:rFonts w:ascii="Calibri" w:eastAsia="Calibri" w:hAnsi="Calibri" w:cs="Calibri"/>
              </w:rPr>
              <w:t xml:space="preserve">, p. ej. al definir la reincidencia como una circunstancia agravante, independientemente </w:t>
            </w:r>
          </w:p>
          <w:p w14:paraId="61DA67C4" w14:textId="4D1AF992" w:rsidR="0073285A" w:rsidRDefault="000863D9" w:rsidP="000863D9">
            <w:pPr>
              <w:spacing w:line="240" w:lineRule="auto"/>
              <w:rPr>
                <w:rFonts w:ascii="Calibri" w:eastAsia="Calibri" w:hAnsi="Calibri" w:cs="Calibri"/>
              </w:rPr>
            </w:pPr>
            <w:r w:rsidRPr="00D96FA7">
              <w:rPr>
                <w:rFonts w:ascii="Calibri" w:eastAsia="Calibri" w:hAnsi="Calibri" w:cs="Calibri"/>
              </w:rPr>
              <w:t>de que los delitos hayan sido perpetrados en el extranjero o en el país</w:t>
            </w:r>
            <w:r>
              <w:rPr>
                <w:rFonts w:ascii="Calibri" w:eastAsia="Calibri" w:hAnsi="Calibri" w:cs="Calibri"/>
              </w:rPr>
              <w:t>.</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12CBC517" w14:textId="77777777" w:rsidR="0073285A" w:rsidRDefault="00BD2C93">
            <w:pPr>
              <w:spacing w:line="240" w:lineRule="auto"/>
              <w:rPr>
                <w:rFonts w:ascii="Calibri" w:eastAsia="Calibri" w:hAnsi="Calibri" w:cs="Calibri"/>
              </w:rPr>
            </w:pPr>
            <w:r>
              <w:rPr>
                <w:rFonts w:ascii="Calibri" w:eastAsia="Calibri" w:hAnsi="Calibri" w:cs="Calibri"/>
              </w:rPr>
              <w:t>Sí</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2E54B2A3" w14:textId="77777777" w:rsidR="0073285A" w:rsidRDefault="00BD2C93">
            <w:pPr>
              <w:spacing w:line="240" w:lineRule="auto"/>
              <w:rPr>
                <w:rFonts w:ascii="Calibri" w:eastAsia="Calibri" w:hAnsi="Calibri" w:cs="Calibri"/>
              </w:rPr>
            </w:pPr>
            <w:r>
              <w:rPr>
                <w:rFonts w:ascii="Calibri" w:eastAsia="Calibri" w:hAnsi="Calibri" w:cs="Calibri"/>
              </w:rPr>
              <w:t>El Código Penal Federal define la reincidencia en el artículo 20 y la aplicación de la sanción en caso de reincidencia: la sanción aplicable por el nuevo delito cometido se incrementará en dos terceras partes y hasta en un tanto más de la pena máxima prevista (artículo 65).</w:t>
            </w:r>
          </w:p>
        </w:tc>
      </w:tr>
      <w:tr w:rsidR="0073285A" w14:paraId="22C5861E"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33D7313C" w14:textId="77777777" w:rsidR="0073285A" w:rsidRDefault="00BD2C93">
            <w:pPr>
              <w:spacing w:line="240" w:lineRule="auto"/>
              <w:rPr>
                <w:rFonts w:ascii="Calibri" w:eastAsia="Calibri" w:hAnsi="Calibri" w:cs="Calibri"/>
              </w:rPr>
            </w:pPr>
            <w:r>
              <w:rPr>
                <w:rFonts w:ascii="Calibri" w:eastAsia="Calibri" w:hAnsi="Calibri" w:cs="Calibri"/>
              </w:rPr>
              <w:t>12.</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7EF4C10C" w14:textId="77777777" w:rsidR="000863D9" w:rsidRPr="00D96FA7" w:rsidRDefault="000863D9" w:rsidP="000863D9">
            <w:pPr>
              <w:spacing w:line="240" w:lineRule="auto"/>
              <w:rPr>
                <w:rFonts w:ascii="Calibri" w:eastAsia="Calibri" w:hAnsi="Calibri" w:cs="Calibri"/>
              </w:rPr>
            </w:pPr>
            <w:r w:rsidRPr="00D96FA7">
              <w:rPr>
                <w:rFonts w:ascii="Calibri" w:eastAsia="Calibri" w:hAnsi="Calibri" w:cs="Calibri"/>
              </w:rPr>
              <w:t xml:space="preserve">Proporcionar </w:t>
            </w:r>
            <w:r w:rsidRPr="00D96FA7">
              <w:rPr>
                <w:rFonts w:ascii="Calibri" w:eastAsia="Calibri" w:hAnsi="Calibri" w:cs="Calibri"/>
                <w:b/>
              </w:rPr>
              <w:t>informes obligatorios</w:t>
            </w:r>
            <w:r w:rsidRPr="00D96FA7">
              <w:rPr>
                <w:rFonts w:ascii="Calibri" w:eastAsia="Calibri" w:hAnsi="Calibri" w:cs="Calibri"/>
              </w:rPr>
              <w:t xml:space="preserve"> para profesiones particulares que tienen probabilidad de tener </w:t>
            </w:r>
          </w:p>
          <w:p w14:paraId="6188AA68" w14:textId="0E9ED988" w:rsidR="0073285A" w:rsidRDefault="000863D9" w:rsidP="000863D9">
            <w:pPr>
              <w:spacing w:line="240" w:lineRule="auto"/>
              <w:rPr>
                <w:rFonts w:ascii="Calibri" w:eastAsia="Calibri" w:hAnsi="Calibri" w:cs="Calibri"/>
              </w:rPr>
            </w:pPr>
            <w:r w:rsidRPr="00D96FA7">
              <w:rPr>
                <w:rFonts w:ascii="Calibri" w:eastAsia="Calibri" w:hAnsi="Calibri" w:cs="Calibri"/>
              </w:rPr>
              <w:t>contacto con niñas, niños y adolescentes que puedan revelar la explotación sexual.</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52FE3FEE" w14:textId="2B09D8C7" w:rsidR="0073285A" w:rsidRDefault="00BD2C93">
            <w:pPr>
              <w:spacing w:line="240" w:lineRule="auto"/>
              <w:rPr>
                <w:rFonts w:ascii="Calibri" w:eastAsia="Calibri" w:hAnsi="Calibri" w:cs="Calibri"/>
              </w:rPr>
            </w:pPr>
            <w:r>
              <w:rPr>
                <w:rFonts w:ascii="Calibri" w:eastAsia="Calibri" w:hAnsi="Calibri" w:cs="Calibri"/>
              </w:rPr>
              <w:t>S</w:t>
            </w:r>
            <w:r w:rsidR="00EB72E1">
              <w:rPr>
                <w:rFonts w:ascii="Calibri" w:eastAsia="Calibri" w:hAnsi="Calibri" w:cs="Calibri"/>
              </w:rPr>
              <w:t>í</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7EE779BB" w14:textId="77777777" w:rsidR="0073285A" w:rsidRDefault="00BD2C93">
            <w:pPr>
              <w:spacing w:line="240" w:lineRule="auto"/>
              <w:rPr>
                <w:rFonts w:ascii="Calibri" w:eastAsia="Calibri" w:hAnsi="Calibri" w:cs="Calibri"/>
              </w:rPr>
            </w:pPr>
            <w:r>
              <w:rPr>
                <w:rFonts w:ascii="Calibri" w:eastAsia="Calibri" w:hAnsi="Calibri" w:cs="Calibri"/>
              </w:rPr>
              <w:t>La Ley General de los Derechos de Niñas, Niños y Adolescentes en su artículo 12 obligue toda persona que tenga conocimiento de casos de NNA que sufran o hayan sufrido, en cualquier forma, violación de sus derechos, hacerlo del conocimiento inmediato de las autoridades competentes.</w:t>
            </w:r>
          </w:p>
          <w:p w14:paraId="1135E6D5" w14:textId="77777777" w:rsidR="0073285A" w:rsidRDefault="00BD2C93">
            <w:pPr>
              <w:spacing w:line="240" w:lineRule="auto"/>
              <w:rPr>
                <w:rFonts w:ascii="Calibri" w:eastAsia="Calibri" w:hAnsi="Calibri" w:cs="Calibri"/>
              </w:rPr>
            </w:pPr>
            <w:r>
              <w:rPr>
                <w:rFonts w:ascii="Calibri" w:eastAsia="Calibri" w:hAnsi="Calibri" w:cs="Calibri"/>
              </w:rPr>
              <w:t>Además, el artículo 83 exige de las autoridades competentes que implementen un mecanismo de apoyo en casos de NNA presentar una denuncia.</w:t>
            </w:r>
          </w:p>
          <w:p w14:paraId="485C94CE" w14:textId="6B04D8B5" w:rsidR="0073285A" w:rsidRDefault="0073285A">
            <w:pPr>
              <w:spacing w:line="240" w:lineRule="auto"/>
              <w:rPr>
                <w:rFonts w:ascii="Calibri" w:eastAsia="Calibri" w:hAnsi="Calibri" w:cs="Calibri"/>
              </w:rPr>
            </w:pPr>
          </w:p>
        </w:tc>
      </w:tr>
      <w:tr w:rsidR="0073285A" w14:paraId="22D3E6E9"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0EB6FA3A" w14:textId="77777777" w:rsidR="0073285A" w:rsidRDefault="00BD2C93">
            <w:pPr>
              <w:spacing w:line="240" w:lineRule="auto"/>
              <w:rPr>
                <w:rFonts w:ascii="Calibri" w:eastAsia="Calibri" w:hAnsi="Calibri" w:cs="Calibri"/>
              </w:rPr>
            </w:pPr>
            <w:r>
              <w:rPr>
                <w:rFonts w:ascii="Calibri" w:eastAsia="Calibri" w:hAnsi="Calibri" w:cs="Calibri"/>
              </w:rPr>
              <w:t>13.</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0969E910" w14:textId="77777777" w:rsidR="00EB72E1" w:rsidRPr="00D96FA7" w:rsidRDefault="00EB72E1" w:rsidP="00EB72E1">
            <w:pPr>
              <w:spacing w:line="240" w:lineRule="auto"/>
              <w:rPr>
                <w:rFonts w:ascii="Calibri" w:eastAsia="Calibri" w:hAnsi="Calibri" w:cs="Calibri"/>
              </w:rPr>
            </w:pPr>
            <w:r>
              <w:rPr>
                <w:rFonts w:ascii="Calibri" w:eastAsia="Calibri" w:hAnsi="Calibri" w:cs="Calibri"/>
              </w:rPr>
              <w:t>E</w:t>
            </w:r>
            <w:r w:rsidRPr="00D96FA7">
              <w:rPr>
                <w:rFonts w:ascii="Calibri" w:eastAsia="Calibri" w:hAnsi="Calibri" w:cs="Calibri"/>
              </w:rPr>
              <w:t xml:space="preserve">stablecer estándares obligatorios de protección infantil regulados por el gobierno para la industria </w:t>
            </w:r>
          </w:p>
          <w:p w14:paraId="3F1ED12C" w14:textId="77777777" w:rsidR="00EB72E1" w:rsidRPr="00D96FA7" w:rsidRDefault="00EB72E1" w:rsidP="00EB72E1">
            <w:pPr>
              <w:spacing w:line="240" w:lineRule="auto"/>
              <w:rPr>
                <w:rFonts w:ascii="Calibri" w:eastAsia="Calibri" w:hAnsi="Calibri" w:cs="Calibri"/>
              </w:rPr>
            </w:pPr>
            <w:r w:rsidRPr="00D96FA7">
              <w:rPr>
                <w:rFonts w:ascii="Calibri" w:eastAsia="Calibri" w:hAnsi="Calibri" w:cs="Calibri"/>
              </w:rPr>
              <w:t xml:space="preserve">del turismo, por ejemplo, atribuir la responsabilidad a una autoridad reguladora apropiada y / o </w:t>
            </w:r>
          </w:p>
          <w:p w14:paraId="1C4B4DF8" w14:textId="77777777" w:rsidR="00EB72E1" w:rsidRPr="00D96FA7" w:rsidRDefault="00EB72E1" w:rsidP="00EB72E1">
            <w:pPr>
              <w:spacing w:line="240" w:lineRule="auto"/>
              <w:rPr>
                <w:rFonts w:ascii="Calibri" w:eastAsia="Calibri" w:hAnsi="Calibri" w:cs="Calibri"/>
              </w:rPr>
            </w:pPr>
            <w:r w:rsidRPr="00D96FA7">
              <w:rPr>
                <w:rFonts w:ascii="Calibri" w:eastAsia="Calibri" w:hAnsi="Calibri" w:cs="Calibri"/>
              </w:rPr>
              <w:t xml:space="preserve">implementar </w:t>
            </w:r>
            <w:r w:rsidRPr="00D96FA7">
              <w:rPr>
                <w:rFonts w:ascii="Calibri" w:eastAsia="Calibri" w:hAnsi="Calibri" w:cs="Calibri"/>
                <w:b/>
              </w:rPr>
              <w:t>códigos nacionales específicos de la industria para la protección infantil</w:t>
            </w:r>
            <w:r w:rsidRPr="00D96FA7">
              <w:rPr>
                <w:rFonts w:ascii="Calibri" w:eastAsia="Calibri" w:hAnsi="Calibri" w:cs="Calibri"/>
              </w:rPr>
              <w:t xml:space="preserve"> como un </w:t>
            </w:r>
          </w:p>
          <w:p w14:paraId="1CAA47EF" w14:textId="0FFAD36D" w:rsidR="0073285A" w:rsidRDefault="00EB72E1" w:rsidP="00EB72E1">
            <w:pPr>
              <w:spacing w:line="240" w:lineRule="auto"/>
              <w:rPr>
                <w:rFonts w:ascii="Calibri" w:eastAsia="Calibri" w:hAnsi="Calibri" w:cs="Calibri"/>
              </w:rPr>
            </w:pPr>
            <w:r w:rsidRPr="00D96FA7">
              <w:rPr>
                <w:rFonts w:ascii="Calibri" w:eastAsia="Calibri" w:hAnsi="Calibri" w:cs="Calibri"/>
              </w:rPr>
              <w:t>requisito legal para el funcionamiento de la industria de viajes y turismo.</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4B964C87" w14:textId="6ABE735D" w:rsidR="0073285A" w:rsidRDefault="00623EAB" w:rsidP="00623EAB">
            <w:pPr>
              <w:spacing w:line="240" w:lineRule="auto"/>
              <w:rPr>
                <w:rFonts w:ascii="Calibri" w:eastAsia="Calibri" w:hAnsi="Calibri" w:cs="Calibri"/>
              </w:rPr>
            </w:pPr>
            <w:r>
              <w:rPr>
                <w:rFonts w:ascii="Calibri" w:eastAsia="Calibri" w:hAnsi="Calibri" w:cs="Calibri"/>
              </w:rPr>
              <w:t>Parcialmente</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6002B36E" w14:textId="77777777" w:rsidR="0073285A" w:rsidRDefault="00BD2C93">
            <w:pPr>
              <w:spacing w:line="240" w:lineRule="auto"/>
              <w:rPr>
                <w:rFonts w:ascii="Calibri" w:eastAsia="Calibri" w:hAnsi="Calibri" w:cs="Calibri"/>
              </w:rPr>
            </w:pPr>
            <w:r>
              <w:rPr>
                <w:rFonts w:ascii="Calibri" w:eastAsia="Calibri" w:hAnsi="Calibri" w:cs="Calibri"/>
              </w:rPr>
              <w:t>En 2012, México implementó un código de conducta nacional para los funcionarios del sector turístico. El código prevé una serie de acciones para toda la industria turística del país, con el fin de sensibilizar, difundir medidas preventivas y denunciar los casos de trata de personas y de explotación sexual o laboral de niños, niñas y adolescentes. Sin embargo, la adhesión es totalmente voluntaria.</w:t>
            </w:r>
          </w:p>
          <w:p w14:paraId="62AA5B60" w14:textId="77777777" w:rsidR="0073285A" w:rsidRDefault="0073285A">
            <w:pPr>
              <w:spacing w:line="240" w:lineRule="auto"/>
              <w:rPr>
                <w:rFonts w:ascii="Calibri" w:eastAsia="Calibri" w:hAnsi="Calibri" w:cs="Calibri"/>
              </w:rPr>
            </w:pPr>
          </w:p>
          <w:p w14:paraId="3C80589A" w14:textId="306F770D" w:rsidR="00C122A5" w:rsidRDefault="00BD2C93" w:rsidP="00F50B51">
            <w:pPr>
              <w:spacing w:line="240" w:lineRule="auto"/>
              <w:rPr>
                <w:rFonts w:ascii="Calibri" w:eastAsia="Calibri" w:hAnsi="Calibri" w:cs="Calibri"/>
              </w:rPr>
            </w:pPr>
            <w:r>
              <w:rPr>
                <w:rFonts w:ascii="Calibri" w:eastAsia="Calibri" w:hAnsi="Calibri" w:cs="Calibri"/>
              </w:rPr>
              <w:t>El Secretario de Turismo de México (SECTUR) representa la autoridad reguladora.</w:t>
            </w:r>
          </w:p>
        </w:tc>
      </w:tr>
      <w:tr w:rsidR="00854D4E" w14:paraId="17F27FF2"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364E3FC1" w14:textId="77777777" w:rsidR="00854D4E" w:rsidRDefault="00854D4E" w:rsidP="00854D4E">
            <w:pPr>
              <w:spacing w:line="240" w:lineRule="auto"/>
              <w:rPr>
                <w:rFonts w:ascii="Calibri" w:eastAsia="Calibri" w:hAnsi="Calibri" w:cs="Calibri"/>
              </w:rPr>
            </w:pPr>
            <w:r>
              <w:rPr>
                <w:rFonts w:ascii="Calibri" w:eastAsia="Calibri" w:hAnsi="Calibri" w:cs="Calibri"/>
              </w:rPr>
              <w:t>14.</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07018BFA" w14:textId="77777777" w:rsidR="00854D4E" w:rsidRPr="00D96FA7" w:rsidRDefault="00854D4E" w:rsidP="00854D4E">
            <w:pPr>
              <w:spacing w:line="240" w:lineRule="auto"/>
              <w:rPr>
                <w:rFonts w:ascii="Calibri" w:eastAsia="Calibri" w:hAnsi="Calibri" w:cs="Calibri"/>
              </w:rPr>
            </w:pPr>
            <w:r w:rsidRPr="00D96FA7">
              <w:rPr>
                <w:rFonts w:ascii="Calibri" w:eastAsia="Calibri" w:hAnsi="Calibri" w:cs="Calibri"/>
              </w:rPr>
              <w:t xml:space="preserve">Garantizar </w:t>
            </w:r>
            <w:r w:rsidRPr="00D96FA7">
              <w:rPr>
                <w:rFonts w:ascii="Calibri" w:eastAsia="Calibri" w:hAnsi="Calibri" w:cs="Calibri"/>
                <w:b/>
              </w:rPr>
              <w:t xml:space="preserve">la responsabilidad de </w:t>
            </w:r>
            <w:r w:rsidRPr="00D96FA7">
              <w:rPr>
                <w:rFonts w:ascii="Calibri" w:eastAsia="Calibri" w:hAnsi="Calibri" w:cs="Calibri"/>
                <w:b/>
              </w:rPr>
              <w:lastRenderedPageBreak/>
              <w:t>las empresas</w:t>
            </w:r>
            <w:r w:rsidRPr="00D96FA7">
              <w:rPr>
                <w:rFonts w:ascii="Calibri" w:eastAsia="Calibri" w:hAnsi="Calibri" w:cs="Calibri"/>
              </w:rPr>
              <w:t xml:space="preserve"> de viajes y turismo (en operaciones y cadenas de </w:t>
            </w:r>
          </w:p>
          <w:p w14:paraId="6163AB3E" w14:textId="77777777" w:rsidR="00854D4E" w:rsidRPr="00D96FA7" w:rsidRDefault="00854D4E" w:rsidP="00854D4E">
            <w:pPr>
              <w:spacing w:line="240" w:lineRule="auto"/>
              <w:rPr>
                <w:rFonts w:ascii="Calibri" w:eastAsia="Calibri" w:hAnsi="Calibri" w:cs="Calibri"/>
              </w:rPr>
            </w:pPr>
            <w:r w:rsidRPr="00D96FA7">
              <w:rPr>
                <w:rFonts w:ascii="Calibri" w:eastAsia="Calibri" w:hAnsi="Calibri" w:cs="Calibri"/>
              </w:rPr>
              <w:t>suministro) por conductas delictivas, que incluyen:</w:t>
            </w:r>
          </w:p>
          <w:p w14:paraId="47AD56EB" w14:textId="77777777" w:rsidR="00854D4E" w:rsidRPr="00D96FA7" w:rsidRDefault="00854D4E" w:rsidP="00854D4E">
            <w:pPr>
              <w:spacing w:line="240" w:lineRule="auto"/>
              <w:rPr>
                <w:rFonts w:ascii="Calibri" w:eastAsia="Calibri" w:hAnsi="Calibri" w:cs="Calibri"/>
              </w:rPr>
            </w:pPr>
            <w:r w:rsidRPr="00D96FA7">
              <w:rPr>
                <w:rFonts w:ascii="Calibri" w:eastAsia="Calibri" w:hAnsi="Calibri" w:cs="Calibri"/>
              </w:rPr>
              <w:t xml:space="preserve">• Organizar arreglos de viaje o transporte que tengan la intención explícita o implícita de crear o </w:t>
            </w:r>
          </w:p>
          <w:p w14:paraId="5FEC56B4" w14:textId="77777777" w:rsidR="00854D4E" w:rsidRPr="00D96FA7" w:rsidRDefault="00854D4E" w:rsidP="00854D4E">
            <w:pPr>
              <w:spacing w:line="240" w:lineRule="auto"/>
              <w:rPr>
                <w:rFonts w:ascii="Calibri" w:eastAsia="Calibri" w:hAnsi="Calibri" w:cs="Calibri"/>
              </w:rPr>
            </w:pPr>
            <w:r w:rsidRPr="00D96FA7">
              <w:rPr>
                <w:rFonts w:ascii="Calibri" w:eastAsia="Calibri" w:hAnsi="Calibri" w:cs="Calibri"/>
              </w:rPr>
              <w:t xml:space="preserve">facilitar oportunidades para involucrar (involucrar) a niñas, niños y adolescentes en actividades </w:t>
            </w:r>
          </w:p>
          <w:p w14:paraId="08C70F5C" w14:textId="77777777" w:rsidR="00854D4E" w:rsidRPr="00D96FA7" w:rsidRDefault="00854D4E" w:rsidP="00854D4E">
            <w:pPr>
              <w:spacing w:line="240" w:lineRule="auto"/>
              <w:rPr>
                <w:rFonts w:ascii="Calibri" w:eastAsia="Calibri" w:hAnsi="Calibri" w:cs="Calibri"/>
              </w:rPr>
            </w:pPr>
            <w:r w:rsidRPr="00D96FA7">
              <w:rPr>
                <w:rFonts w:ascii="Calibri" w:eastAsia="Calibri" w:hAnsi="Calibri" w:cs="Calibri"/>
              </w:rPr>
              <w:t>sexuales;</w:t>
            </w:r>
          </w:p>
          <w:p w14:paraId="57A4F956" w14:textId="77777777" w:rsidR="00854D4E" w:rsidRPr="00D96FA7" w:rsidRDefault="00854D4E" w:rsidP="00854D4E">
            <w:pPr>
              <w:spacing w:line="240" w:lineRule="auto"/>
              <w:rPr>
                <w:rFonts w:ascii="Calibri" w:eastAsia="Calibri" w:hAnsi="Calibri" w:cs="Calibri"/>
              </w:rPr>
            </w:pPr>
            <w:r w:rsidRPr="00D96FA7">
              <w:rPr>
                <w:rFonts w:ascii="Calibri" w:eastAsia="Calibri" w:hAnsi="Calibri" w:cs="Calibri"/>
              </w:rPr>
              <w:t>• Procurar, ayudar o incitar a la conducta sexual de explotación contra un niño/una niña/adolescente;</w:t>
            </w:r>
          </w:p>
          <w:p w14:paraId="6EFE4BEE" w14:textId="77777777" w:rsidR="00854D4E" w:rsidRPr="00D96FA7" w:rsidRDefault="00854D4E" w:rsidP="00854D4E">
            <w:pPr>
              <w:spacing w:line="240" w:lineRule="auto"/>
              <w:rPr>
                <w:rFonts w:ascii="Calibri" w:eastAsia="Calibri" w:hAnsi="Calibri" w:cs="Calibri"/>
              </w:rPr>
            </w:pPr>
            <w:r w:rsidRPr="00D96FA7">
              <w:rPr>
                <w:rFonts w:ascii="Calibri" w:eastAsia="Calibri" w:hAnsi="Calibri" w:cs="Calibri"/>
              </w:rPr>
              <w:t>• Hacer publicidad de o promover la explotación sexual de NNA;</w:t>
            </w:r>
          </w:p>
          <w:p w14:paraId="2CB3D4AF" w14:textId="77777777" w:rsidR="00854D4E" w:rsidRPr="00D96FA7" w:rsidRDefault="00854D4E" w:rsidP="00854D4E">
            <w:pPr>
              <w:spacing w:line="240" w:lineRule="auto"/>
              <w:rPr>
                <w:rFonts w:ascii="Calibri" w:eastAsia="Calibri" w:hAnsi="Calibri" w:cs="Calibri"/>
              </w:rPr>
            </w:pPr>
            <w:r w:rsidRPr="00D96FA7">
              <w:rPr>
                <w:rFonts w:ascii="Calibri" w:eastAsia="Calibri" w:hAnsi="Calibri" w:cs="Calibri"/>
              </w:rPr>
              <w:t xml:space="preserve">• Beneficiarse, por cualquier medio, de cualquier </w:t>
            </w:r>
            <w:proofErr w:type="gramStart"/>
            <w:r w:rsidRPr="00D96FA7">
              <w:rPr>
                <w:rFonts w:ascii="Calibri" w:eastAsia="Calibri" w:hAnsi="Calibri" w:cs="Calibri"/>
              </w:rPr>
              <w:t>forma</w:t>
            </w:r>
            <w:proofErr w:type="gramEnd"/>
            <w:r w:rsidRPr="00D96FA7">
              <w:rPr>
                <w:rFonts w:ascii="Calibri" w:eastAsia="Calibri" w:hAnsi="Calibri" w:cs="Calibri"/>
              </w:rPr>
              <w:t xml:space="preserve"> de explotación sexual de un niño/una </w:t>
            </w:r>
          </w:p>
          <w:p w14:paraId="72F0910C" w14:textId="09F314B8" w:rsidR="00854D4E" w:rsidRDefault="00854D4E" w:rsidP="00854D4E">
            <w:pPr>
              <w:spacing w:line="240" w:lineRule="auto"/>
              <w:rPr>
                <w:rFonts w:ascii="Calibri" w:eastAsia="Calibri" w:hAnsi="Calibri" w:cs="Calibri"/>
              </w:rPr>
            </w:pPr>
            <w:r w:rsidRPr="00D96FA7">
              <w:rPr>
                <w:rFonts w:ascii="Calibri" w:eastAsia="Calibri" w:hAnsi="Calibri" w:cs="Calibri"/>
              </w:rPr>
              <w:t>niña/adolescente (o niños/adolescentes) en el contexto de su negocio de viajes y turismo.</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11F97392" w14:textId="126D1E25" w:rsidR="00854D4E" w:rsidRDefault="00232185" w:rsidP="00854D4E">
            <w:pPr>
              <w:spacing w:line="240" w:lineRule="auto"/>
              <w:rPr>
                <w:rFonts w:ascii="Calibri" w:eastAsia="Calibri" w:hAnsi="Calibri" w:cs="Calibri"/>
              </w:rPr>
            </w:pPr>
            <w:r>
              <w:rPr>
                <w:rFonts w:ascii="Calibri" w:eastAsia="Calibri" w:hAnsi="Calibri" w:cs="Calibri"/>
              </w:rPr>
              <w:lastRenderedPageBreak/>
              <w:t>Parcialmente</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29D36568" w14:textId="77777777" w:rsidR="00854D4E" w:rsidRDefault="00854D4E" w:rsidP="00854D4E">
            <w:pPr>
              <w:spacing w:line="240" w:lineRule="auto"/>
              <w:rPr>
                <w:rFonts w:ascii="Calibri" w:eastAsia="Calibri" w:hAnsi="Calibri" w:cs="Calibri"/>
              </w:rPr>
            </w:pPr>
            <w:r>
              <w:rPr>
                <w:rFonts w:ascii="Calibri" w:eastAsia="Calibri" w:hAnsi="Calibri" w:cs="Calibri"/>
              </w:rPr>
              <w:t xml:space="preserve">La Ley General para Prevenir, Sancionar y </w:t>
            </w:r>
            <w:r>
              <w:rPr>
                <w:rFonts w:ascii="Calibri" w:eastAsia="Calibri" w:hAnsi="Calibri" w:cs="Calibri"/>
              </w:rPr>
              <w:lastRenderedPageBreak/>
              <w:t>Erradicar los delitos en materia de Trata de Personas y para la Protección y Asistencia a las Víctimas de estos delitos, en su artículo 13 sanciona a quien beneficie de la explotación de personas menor de dieciocho años de edad a través el turismo sexual.</w:t>
            </w:r>
          </w:p>
          <w:p w14:paraId="2DE6178E" w14:textId="77777777" w:rsidR="00854D4E" w:rsidRDefault="00854D4E" w:rsidP="00854D4E">
            <w:pPr>
              <w:spacing w:line="240" w:lineRule="auto"/>
              <w:rPr>
                <w:rFonts w:ascii="Calibri" w:eastAsia="Calibri" w:hAnsi="Calibri" w:cs="Calibri"/>
              </w:rPr>
            </w:pPr>
          </w:p>
          <w:p w14:paraId="6F227514" w14:textId="68313114" w:rsidR="00854D4E" w:rsidRDefault="00854D4E" w:rsidP="00854D4E">
            <w:pPr>
              <w:spacing w:line="240" w:lineRule="auto"/>
              <w:rPr>
                <w:rFonts w:ascii="Calibri" w:eastAsia="Calibri" w:hAnsi="Calibri" w:cs="Calibri"/>
              </w:rPr>
            </w:pPr>
            <w:r>
              <w:rPr>
                <w:rFonts w:ascii="Calibri" w:eastAsia="Calibri" w:hAnsi="Calibri" w:cs="Calibri"/>
              </w:rPr>
              <w:t>El Código Penal Federal en su artículo 203 sanciona a quien “</w:t>
            </w:r>
            <w:r>
              <w:rPr>
                <w:rFonts w:ascii="Calibri" w:eastAsia="Calibri" w:hAnsi="Calibri" w:cs="Calibri"/>
                <w:i/>
              </w:rPr>
              <w:t>promueva, publicite, invite, facilite o gestione por cualquier medio a que una o más personas viajen al interior o exterior del territorio nacional con la finalidad de que realice cualquier tipo de actos sexuales reales o simulados con una o varias personas menores de dieciocho años de edad”</w:t>
            </w:r>
            <w:r>
              <w:rPr>
                <w:rFonts w:ascii="Calibri" w:eastAsia="Calibri" w:hAnsi="Calibri" w:cs="Calibri"/>
              </w:rPr>
              <w:t>.</w:t>
            </w:r>
          </w:p>
        </w:tc>
      </w:tr>
      <w:tr w:rsidR="00854D4E" w14:paraId="6DF92FC0"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4D232E2C" w14:textId="77777777" w:rsidR="00854D4E" w:rsidRDefault="00854D4E" w:rsidP="00854D4E">
            <w:pPr>
              <w:spacing w:line="240" w:lineRule="auto"/>
              <w:rPr>
                <w:rFonts w:ascii="Calibri" w:eastAsia="Calibri" w:hAnsi="Calibri" w:cs="Calibri"/>
              </w:rPr>
            </w:pPr>
            <w:r>
              <w:rPr>
                <w:rFonts w:ascii="Calibri" w:eastAsia="Calibri" w:hAnsi="Calibri" w:cs="Calibri"/>
              </w:rPr>
              <w:lastRenderedPageBreak/>
              <w:t>15.</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3988414F" w14:textId="77777777" w:rsidR="00232185" w:rsidRPr="00D96FA7" w:rsidRDefault="00232185" w:rsidP="00232185">
            <w:pPr>
              <w:spacing w:line="240" w:lineRule="auto"/>
              <w:rPr>
                <w:rFonts w:ascii="Calibri" w:eastAsia="Calibri" w:hAnsi="Calibri" w:cs="Calibri"/>
              </w:rPr>
            </w:pPr>
            <w:r w:rsidRPr="00D96FA7">
              <w:rPr>
                <w:rFonts w:ascii="Calibri" w:eastAsia="Calibri" w:hAnsi="Calibri" w:cs="Calibri"/>
                <w:b/>
              </w:rPr>
              <w:t>Penalizar el grooming de niñas, niños y adolescentes con fines sexuales</w:t>
            </w:r>
            <w:r w:rsidRPr="00D96FA7">
              <w:rPr>
                <w:rFonts w:ascii="Calibri" w:eastAsia="Calibri" w:hAnsi="Calibri" w:cs="Calibri"/>
              </w:rPr>
              <w:t xml:space="preserve"> (a menudo denominado </w:t>
            </w:r>
          </w:p>
          <w:p w14:paraId="3B3E37E2" w14:textId="77777777" w:rsidR="00232185" w:rsidRPr="00D96FA7" w:rsidRDefault="00232185" w:rsidP="00232185">
            <w:pPr>
              <w:spacing w:line="240" w:lineRule="auto"/>
              <w:rPr>
                <w:rFonts w:ascii="Calibri" w:eastAsia="Calibri" w:hAnsi="Calibri" w:cs="Calibri"/>
              </w:rPr>
            </w:pPr>
            <w:r w:rsidRPr="00D96FA7">
              <w:rPr>
                <w:rFonts w:ascii="Calibri" w:eastAsia="Calibri" w:hAnsi="Calibri" w:cs="Calibri"/>
              </w:rPr>
              <w:t xml:space="preserve">“solicitación” según la ley) incluso a través de Internet y otras tecnologías de la comunicación para </w:t>
            </w:r>
          </w:p>
          <w:p w14:paraId="59AF1DDB" w14:textId="5CF2BE2E" w:rsidR="00854D4E" w:rsidRDefault="00232185" w:rsidP="00232185">
            <w:pPr>
              <w:spacing w:line="240" w:lineRule="auto"/>
              <w:rPr>
                <w:rFonts w:ascii="Calibri" w:eastAsia="Calibri" w:hAnsi="Calibri" w:cs="Calibri"/>
              </w:rPr>
            </w:pPr>
            <w:r w:rsidRPr="00D96FA7">
              <w:rPr>
                <w:rFonts w:ascii="Calibri" w:eastAsia="Calibri" w:hAnsi="Calibri" w:cs="Calibri"/>
              </w:rPr>
              <w:t>facilitar la explotación sexual en línea o fuera de línea.</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2E194C87" w14:textId="77777777" w:rsidR="00854D4E" w:rsidRDefault="00854D4E" w:rsidP="00854D4E">
            <w:pPr>
              <w:spacing w:line="240" w:lineRule="auto"/>
              <w:rPr>
                <w:rFonts w:ascii="Calibri" w:eastAsia="Calibri" w:hAnsi="Calibri" w:cs="Calibri"/>
              </w:rPr>
            </w:pPr>
            <w:r>
              <w:rPr>
                <w:rFonts w:ascii="Calibri" w:eastAsia="Calibri" w:hAnsi="Calibri" w:cs="Calibri"/>
              </w:rPr>
              <w:t>Sí</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1B999516" w14:textId="77777777" w:rsidR="00854D4E" w:rsidRDefault="00854D4E" w:rsidP="00854D4E">
            <w:pPr>
              <w:spacing w:line="240" w:lineRule="auto"/>
              <w:rPr>
                <w:rFonts w:ascii="Calibri" w:eastAsia="Calibri" w:hAnsi="Calibri" w:cs="Calibri"/>
              </w:rPr>
            </w:pPr>
            <w:r>
              <w:rPr>
                <w:rFonts w:ascii="Calibri" w:eastAsia="Calibri" w:hAnsi="Calibri" w:cs="Calibri"/>
              </w:rPr>
              <w:t xml:space="preserve">El artículo 199 </w:t>
            </w:r>
            <w:proofErr w:type="spellStart"/>
            <w:r>
              <w:rPr>
                <w:rFonts w:ascii="Calibri" w:eastAsia="Calibri" w:hAnsi="Calibri" w:cs="Calibri"/>
              </w:rPr>
              <w:t>septies</w:t>
            </w:r>
            <w:proofErr w:type="spellEnd"/>
            <w:r>
              <w:rPr>
                <w:rFonts w:ascii="Calibri" w:eastAsia="Calibri" w:hAnsi="Calibri" w:cs="Calibri"/>
              </w:rPr>
              <w:t xml:space="preserve"> del Código Penal Federal penaliza a </w:t>
            </w:r>
            <w:proofErr w:type="gramStart"/>
            <w:r>
              <w:rPr>
                <w:rFonts w:ascii="Calibri" w:eastAsia="Calibri" w:hAnsi="Calibri" w:cs="Calibri"/>
              </w:rPr>
              <w:t>quien</w:t>
            </w:r>
            <w:proofErr w:type="gramEnd"/>
            <w:r>
              <w:rPr>
                <w:rFonts w:ascii="Calibri" w:eastAsia="Calibri" w:hAnsi="Calibri" w:cs="Calibri"/>
              </w:rPr>
              <w:t xml:space="preserve"> haciendo uso de medios de radiodifusión, telecomunicaciones, informáticos o cualquier otro medio de transmisión de datos, contacte a una persona menor de dieciocho años de edad y le requiera imágenes, audio o video de actividades sexuales explícitas, actos de connotación sexual, o le solicite un encuentro sexual. </w:t>
            </w:r>
          </w:p>
        </w:tc>
      </w:tr>
      <w:tr w:rsidR="00854D4E" w14:paraId="6C27E9E3"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46387E05" w14:textId="14B0E7B1" w:rsidR="00854D4E" w:rsidRDefault="00854D4E" w:rsidP="00854D4E">
            <w:pPr>
              <w:spacing w:line="240" w:lineRule="auto"/>
              <w:rPr>
                <w:rFonts w:ascii="Calibri" w:eastAsia="Calibri" w:hAnsi="Calibri" w:cs="Calibri"/>
              </w:rPr>
            </w:pPr>
            <w:r>
              <w:rPr>
                <w:rFonts w:ascii="Calibri" w:eastAsia="Calibri" w:hAnsi="Calibri" w:cs="Calibri"/>
              </w:rPr>
              <w:t>16.</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00476042" w14:textId="79558DCC" w:rsidR="00854D4E" w:rsidRDefault="00232185" w:rsidP="00854D4E">
            <w:pPr>
              <w:spacing w:line="240" w:lineRule="auto"/>
              <w:rPr>
                <w:rFonts w:ascii="Calibri" w:eastAsia="Calibri" w:hAnsi="Calibri" w:cs="Calibri"/>
              </w:rPr>
            </w:pPr>
            <w:r w:rsidRPr="00D96FA7">
              <w:rPr>
                <w:rFonts w:ascii="Calibri" w:eastAsia="Calibri" w:hAnsi="Calibri" w:cs="Calibri"/>
              </w:rPr>
              <w:t xml:space="preserve">Establecer una legislación que requiera </w:t>
            </w:r>
            <w:r w:rsidRPr="00D96FA7">
              <w:rPr>
                <w:rFonts w:ascii="Calibri" w:eastAsia="Calibri" w:hAnsi="Calibri" w:cs="Calibri"/>
                <w:b/>
              </w:rPr>
              <w:t>una verificación de antecedentes penales</w:t>
            </w:r>
            <w:r>
              <w:rPr>
                <w:rFonts w:ascii="Calibri" w:eastAsia="Calibri" w:hAnsi="Calibri" w:cs="Calibri"/>
              </w:rPr>
              <w:t xml:space="preserve"> para cada persona </w:t>
            </w:r>
            <w:r w:rsidRPr="00D96FA7">
              <w:rPr>
                <w:rFonts w:ascii="Calibri" w:eastAsia="Calibri" w:hAnsi="Calibri" w:cs="Calibri"/>
              </w:rPr>
              <w:t>(nacional o no nacional) que solicite trabajo con o para niñas, niños y adolescentes (NNA), o que esté trabajando actualmente con o para NNA. Introducir legislación que prohíba a los delincuentes sexuales condenados ocupar cargos que impliquen o faciliten el contacto con niñas/niños/adolescentes.</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4D4480AB" w14:textId="49A9F9B7" w:rsidR="00854D4E" w:rsidRDefault="00854D4E" w:rsidP="00854D4E">
            <w:pPr>
              <w:spacing w:line="240" w:lineRule="auto"/>
              <w:rPr>
                <w:rFonts w:ascii="Calibri" w:eastAsia="Calibri" w:hAnsi="Calibri" w:cs="Calibri"/>
              </w:rPr>
            </w:pPr>
            <w:r>
              <w:rPr>
                <w:rFonts w:ascii="Calibri" w:eastAsia="Calibri" w:hAnsi="Calibri" w:cs="Calibri"/>
              </w:rPr>
              <w:t>No</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00071ACC" w14:textId="77777777" w:rsidR="00854D4E" w:rsidRDefault="00854D4E" w:rsidP="00854D4E">
            <w:pPr>
              <w:spacing w:line="240" w:lineRule="auto"/>
              <w:rPr>
                <w:rFonts w:ascii="Calibri" w:eastAsia="Calibri" w:hAnsi="Calibri" w:cs="Calibri"/>
              </w:rPr>
            </w:pPr>
            <w:r>
              <w:rPr>
                <w:rFonts w:ascii="Calibri" w:eastAsia="Calibri" w:hAnsi="Calibri" w:cs="Calibri"/>
              </w:rPr>
              <w:t>El artículo 1, párrafo quinto</w:t>
            </w:r>
            <w:r w:rsidRPr="00BB225E">
              <w:rPr>
                <w:rFonts w:ascii="Calibri" w:eastAsia="Calibri" w:hAnsi="Calibri" w:cs="Calibri"/>
              </w:rPr>
              <w:t xml:space="preserve"> de la Constitución Política de los Estados Unidos Mexicanos </w:t>
            </w:r>
            <w:r>
              <w:rPr>
                <w:rFonts w:ascii="Calibri" w:eastAsia="Calibri" w:hAnsi="Calibri" w:cs="Calibri"/>
              </w:rPr>
              <w:t>“q</w:t>
            </w:r>
            <w:r w:rsidRPr="00BB225E">
              <w:rPr>
                <w:rFonts w:ascii="Calibri" w:eastAsia="Calibri" w:hAnsi="Calibri" w:cs="Calibri"/>
              </w:rPr>
              <w:t>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Pr>
                <w:rFonts w:ascii="Calibri" w:eastAsia="Calibri" w:hAnsi="Calibri" w:cs="Calibri"/>
              </w:rPr>
              <w:t>”</w:t>
            </w:r>
          </w:p>
          <w:p w14:paraId="2B9BC573" w14:textId="77777777" w:rsidR="00854D4E" w:rsidRDefault="00854D4E" w:rsidP="00854D4E">
            <w:pPr>
              <w:spacing w:line="240" w:lineRule="auto"/>
              <w:rPr>
                <w:rFonts w:ascii="Calibri" w:eastAsia="Calibri" w:hAnsi="Calibri" w:cs="Calibri"/>
              </w:rPr>
            </w:pPr>
          </w:p>
          <w:p w14:paraId="11F28F3E" w14:textId="77777777" w:rsidR="00854D4E" w:rsidRDefault="00854D4E" w:rsidP="00854D4E">
            <w:pPr>
              <w:spacing w:line="240" w:lineRule="auto"/>
              <w:rPr>
                <w:rFonts w:ascii="Calibri" w:eastAsia="Calibri" w:hAnsi="Calibri" w:cs="Calibri"/>
              </w:rPr>
            </w:pPr>
            <w:r>
              <w:rPr>
                <w:rFonts w:ascii="Calibri" w:eastAsia="Calibri" w:hAnsi="Calibri" w:cs="Calibri"/>
              </w:rPr>
              <w:t>La Ley Federal del Trabajo, artículo 133, prohíbe a los patrones discriminar trabajadores potenciales o formales “</w:t>
            </w:r>
            <w:r>
              <w:rPr>
                <w:rFonts w:ascii="Calibri" w:eastAsia="Calibri" w:hAnsi="Calibri" w:cs="Calibri"/>
                <w:i/>
              </w:rPr>
              <w:t xml:space="preserve">por razón de origen étnico o nacional, género, edad, discapacidad, condición social, condiciones de salud, religión, opiniones, preferencias sexuales, estado civil o </w:t>
            </w:r>
            <w:r>
              <w:rPr>
                <w:rFonts w:ascii="Calibri" w:eastAsia="Calibri" w:hAnsi="Calibri" w:cs="Calibri"/>
                <w:i/>
              </w:rPr>
              <w:lastRenderedPageBreak/>
              <w:t>cualquier otro criterio que pueda dar lugar a un acto discriminatorio</w:t>
            </w:r>
            <w:r>
              <w:rPr>
                <w:rFonts w:ascii="Calibri" w:eastAsia="Calibri" w:hAnsi="Calibri" w:cs="Calibri"/>
              </w:rPr>
              <w:t>”.</w:t>
            </w:r>
          </w:p>
          <w:p w14:paraId="216E030F" w14:textId="77777777" w:rsidR="00854D4E" w:rsidRDefault="00854D4E" w:rsidP="00854D4E">
            <w:pPr>
              <w:spacing w:line="240" w:lineRule="auto"/>
              <w:rPr>
                <w:rFonts w:ascii="Calibri" w:eastAsia="Calibri" w:hAnsi="Calibri" w:cs="Calibri"/>
              </w:rPr>
            </w:pPr>
          </w:p>
          <w:p w14:paraId="14781F82" w14:textId="77777777" w:rsidR="00854D4E" w:rsidRDefault="00854D4E" w:rsidP="00854D4E">
            <w:pPr>
              <w:spacing w:line="240" w:lineRule="auto"/>
              <w:rPr>
                <w:rFonts w:ascii="Calibri" w:eastAsia="Calibri" w:hAnsi="Calibri" w:cs="Calibri"/>
              </w:rPr>
            </w:pPr>
            <w:r>
              <w:rPr>
                <w:rFonts w:ascii="Calibri" w:eastAsia="Calibri" w:hAnsi="Calibri" w:cs="Calibri"/>
              </w:rPr>
              <w:t>No parece existir un requisito legal para solicitar los antecedentes penales de cualquier persona que solicite un empleo o que esté trabajando.</w:t>
            </w:r>
          </w:p>
          <w:p w14:paraId="5808FEE8" w14:textId="77777777" w:rsidR="00854D4E" w:rsidRDefault="00854D4E" w:rsidP="00854D4E">
            <w:pPr>
              <w:spacing w:line="240" w:lineRule="auto"/>
              <w:rPr>
                <w:rFonts w:ascii="Calibri" w:eastAsia="Calibri" w:hAnsi="Calibri" w:cs="Calibri"/>
              </w:rPr>
            </w:pPr>
          </w:p>
        </w:tc>
      </w:tr>
      <w:tr w:rsidR="00854D4E" w14:paraId="627D156B"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0BA9D2E3" w14:textId="690B2288" w:rsidR="00854D4E" w:rsidRDefault="00854D4E" w:rsidP="00854D4E">
            <w:pPr>
              <w:spacing w:line="240" w:lineRule="auto"/>
              <w:rPr>
                <w:rFonts w:ascii="Calibri" w:eastAsia="Calibri" w:hAnsi="Calibri" w:cs="Calibri"/>
              </w:rPr>
            </w:pPr>
            <w:r>
              <w:rPr>
                <w:rFonts w:ascii="Calibri" w:eastAsia="Calibri" w:hAnsi="Calibri" w:cs="Calibri"/>
              </w:rPr>
              <w:lastRenderedPageBreak/>
              <w:t>17.</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293EB3E2" w14:textId="77777777" w:rsidR="00232185" w:rsidRPr="00D96FA7" w:rsidRDefault="00232185" w:rsidP="00232185">
            <w:pPr>
              <w:spacing w:line="240" w:lineRule="auto"/>
              <w:rPr>
                <w:rFonts w:ascii="Calibri" w:eastAsia="Calibri" w:hAnsi="Calibri" w:cs="Calibri"/>
              </w:rPr>
            </w:pPr>
            <w:r w:rsidRPr="00D96FA7">
              <w:rPr>
                <w:rFonts w:ascii="Calibri" w:eastAsia="Calibri" w:hAnsi="Calibri" w:cs="Calibri"/>
                <w:b/>
              </w:rPr>
              <w:t>Regular y supervisar el uso de voluntarios</w:t>
            </w:r>
            <w:r w:rsidRPr="00D96FA7">
              <w:rPr>
                <w:rFonts w:ascii="Calibri" w:eastAsia="Calibri" w:hAnsi="Calibri" w:cs="Calibri"/>
              </w:rPr>
              <w:t xml:space="preserve"> (incluido el “</w:t>
            </w:r>
            <w:proofErr w:type="spellStart"/>
            <w:r w:rsidRPr="00D96FA7">
              <w:rPr>
                <w:rFonts w:ascii="Calibri" w:eastAsia="Calibri" w:hAnsi="Calibri" w:cs="Calibri"/>
              </w:rPr>
              <w:t>volunturis</w:t>
            </w:r>
            <w:r>
              <w:rPr>
                <w:rFonts w:ascii="Calibri" w:eastAsia="Calibri" w:hAnsi="Calibri" w:cs="Calibri"/>
              </w:rPr>
              <w:t>mo</w:t>
            </w:r>
            <w:proofErr w:type="spellEnd"/>
            <w:r>
              <w:rPr>
                <w:rFonts w:ascii="Calibri" w:eastAsia="Calibri" w:hAnsi="Calibri" w:cs="Calibri"/>
              </w:rPr>
              <w:t xml:space="preserve">”) en entornos y actividades </w:t>
            </w:r>
            <w:r w:rsidRPr="00D96FA7">
              <w:rPr>
                <w:rFonts w:ascii="Calibri" w:eastAsia="Calibri" w:hAnsi="Calibri" w:cs="Calibri"/>
              </w:rPr>
              <w:t xml:space="preserve">que impliquen contacto directo con niñas, niños y adolescentes, en particular prohibiendo las visitas </w:t>
            </w:r>
          </w:p>
          <w:p w14:paraId="6587ABD5" w14:textId="77777777" w:rsidR="00232185" w:rsidRPr="00D96FA7" w:rsidRDefault="00232185" w:rsidP="00232185">
            <w:pPr>
              <w:spacing w:line="240" w:lineRule="auto"/>
              <w:rPr>
                <w:rFonts w:ascii="Calibri" w:eastAsia="Calibri" w:hAnsi="Calibri" w:cs="Calibri"/>
              </w:rPr>
            </w:pPr>
            <w:r w:rsidRPr="00D96FA7">
              <w:rPr>
                <w:rFonts w:ascii="Calibri" w:eastAsia="Calibri" w:hAnsi="Calibri" w:cs="Calibri"/>
              </w:rPr>
              <w:t xml:space="preserve">a orfanatos / entornos de atención residencial a favor de reorientar la industria hacia soluciones </w:t>
            </w:r>
          </w:p>
          <w:p w14:paraId="0D0C04F1" w14:textId="20D7F634" w:rsidR="00854D4E" w:rsidRDefault="00232185" w:rsidP="00232185">
            <w:pPr>
              <w:spacing w:line="240" w:lineRule="auto"/>
              <w:rPr>
                <w:rFonts w:ascii="Calibri" w:eastAsia="Calibri" w:hAnsi="Calibri" w:cs="Calibri"/>
              </w:rPr>
            </w:pPr>
            <w:r w:rsidRPr="00D96FA7">
              <w:rPr>
                <w:rFonts w:ascii="Calibri" w:eastAsia="Calibri" w:hAnsi="Calibri" w:cs="Calibri"/>
              </w:rPr>
              <w:t>que apoyen la atención basada en la comunidad.</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2126470D" w14:textId="77777777" w:rsidR="00854D4E" w:rsidRDefault="00854D4E" w:rsidP="00854D4E">
            <w:pPr>
              <w:spacing w:line="240" w:lineRule="auto"/>
              <w:rPr>
                <w:rFonts w:ascii="Calibri" w:eastAsia="Calibri" w:hAnsi="Calibri" w:cs="Calibri"/>
              </w:rPr>
            </w:pPr>
            <w:r>
              <w:rPr>
                <w:rFonts w:ascii="Calibri" w:eastAsia="Calibri" w:hAnsi="Calibri" w:cs="Calibri"/>
              </w:rPr>
              <w:t>No</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54808BB9" w14:textId="77777777" w:rsidR="00854D4E" w:rsidRPr="00BB225E" w:rsidRDefault="00854D4E" w:rsidP="00854D4E">
            <w:pPr>
              <w:spacing w:line="240" w:lineRule="auto"/>
              <w:rPr>
                <w:rFonts w:ascii="Calibri" w:hAnsi="Calibri"/>
              </w:rPr>
            </w:pPr>
            <w:r>
              <w:rPr>
                <w:rFonts w:ascii="Calibri" w:eastAsia="Calibri" w:hAnsi="Calibri" w:cs="Calibri"/>
              </w:rPr>
              <w:t>No se ha encontrado marco legal que regule la participación de voluntarios internacionales en instituciones y actividades en las que hay NNA presentes.</w:t>
            </w:r>
          </w:p>
        </w:tc>
      </w:tr>
      <w:tr w:rsidR="00854D4E" w14:paraId="78293DC7"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73AB8235" w14:textId="7B12B761" w:rsidR="00854D4E" w:rsidRDefault="00854D4E" w:rsidP="00854D4E">
            <w:pPr>
              <w:spacing w:line="240" w:lineRule="auto"/>
              <w:rPr>
                <w:rFonts w:ascii="Calibri" w:eastAsia="Calibri" w:hAnsi="Calibri" w:cs="Calibri"/>
              </w:rPr>
            </w:pPr>
            <w:r>
              <w:rPr>
                <w:rFonts w:ascii="Calibri" w:eastAsia="Calibri" w:hAnsi="Calibri" w:cs="Calibri"/>
              </w:rPr>
              <w:t>18.</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06C21679" w14:textId="77777777" w:rsidR="00232185" w:rsidRPr="00D96FA7" w:rsidRDefault="00232185" w:rsidP="00232185">
            <w:pPr>
              <w:spacing w:line="240" w:lineRule="auto"/>
              <w:rPr>
                <w:rFonts w:ascii="Calibri" w:eastAsia="Calibri" w:hAnsi="Calibri" w:cs="Calibri"/>
              </w:rPr>
            </w:pPr>
            <w:r w:rsidRPr="00D96FA7">
              <w:rPr>
                <w:rFonts w:ascii="Calibri" w:eastAsia="Calibri" w:hAnsi="Calibri" w:cs="Calibri"/>
              </w:rPr>
              <w:t xml:space="preserve">Ratificar y aplicar </w:t>
            </w:r>
            <w:r w:rsidRPr="00D96FA7">
              <w:rPr>
                <w:rFonts w:ascii="Calibri" w:eastAsia="Calibri" w:hAnsi="Calibri" w:cs="Calibri"/>
                <w:b/>
              </w:rPr>
              <w:t>los instrumentos regionales e internacionales</w:t>
            </w:r>
            <w:r w:rsidRPr="00D96FA7">
              <w:rPr>
                <w:rFonts w:ascii="Calibri" w:eastAsia="Calibri" w:hAnsi="Calibri" w:cs="Calibri"/>
              </w:rPr>
              <w:t xml:space="preserve"> pertinentes relacionados con los </w:t>
            </w:r>
          </w:p>
          <w:p w14:paraId="15AF3161" w14:textId="5EE4D6A7" w:rsidR="00854D4E" w:rsidRDefault="00232185" w:rsidP="00232185">
            <w:pPr>
              <w:spacing w:line="240" w:lineRule="auto"/>
              <w:rPr>
                <w:rFonts w:ascii="Calibri" w:eastAsia="Calibri" w:hAnsi="Calibri" w:cs="Calibri"/>
              </w:rPr>
            </w:pPr>
            <w:r w:rsidRPr="00D96FA7">
              <w:rPr>
                <w:rFonts w:ascii="Calibri" w:eastAsia="Calibri" w:hAnsi="Calibri" w:cs="Calibri"/>
              </w:rPr>
              <w:t>derechos del niño y la explotación sexual de niñas, niños y adolescentes.</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7D060F1B" w14:textId="65BA42C4" w:rsidR="00854D4E" w:rsidRDefault="00232185" w:rsidP="00854D4E">
            <w:pPr>
              <w:spacing w:line="240" w:lineRule="auto"/>
              <w:rPr>
                <w:rFonts w:ascii="Calibri" w:eastAsia="Calibri" w:hAnsi="Calibri" w:cs="Calibri"/>
              </w:rPr>
            </w:pPr>
            <w:r>
              <w:rPr>
                <w:rFonts w:ascii="Calibri" w:eastAsia="Calibri" w:hAnsi="Calibri" w:cs="Calibri"/>
              </w:rPr>
              <w:t>Parcialmente</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6C7E79D7" w14:textId="298353E4" w:rsidR="00854D4E" w:rsidRDefault="00854D4E" w:rsidP="00232185">
            <w:pPr>
              <w:keepNext/>
              <w:keepLines/>
              <w:numPr>
                <w:ilvl w:val="0"/>
                <w:numId w:val="4"/>
              </w:numPr>
              <w:spacing w:before="240" w:after="240" w:line="240" w:lineRule="auto"/>
              <w:jc w:val="both"/>
              <w:rPr>
                <w:rFonts w:ascii="Calibri" w:eastAsia="Calibri" w:hAnsi="Calibri" w:cs="Calibri"/>
              </w:rPr>
            </w:pPr>
            <w:r>
              <w:rPr>
                <w:rFonts w:ascii="Calibri" w:eastAsia="Calibri" w:hAnsi="Calibri" w:cs="Calibri"/>
              </w:rPr>
              <w:t>Convención sobre los Derechos del Niño (CDN) - Ratificado en 1990</w:t>
            </w:r>
          </w:p>
          <w:p w14:paraId="4B1510D6" w14:textId="77777777" w:rsidR="00854D4E" w:rsidRDefault="00854D4E" w:rsidP="00232185">
            <w:pPr>
              <w:keepNext/>
              <w:keepLines/>
              <w:numPr>
                <w:ilvl w:val="0"/>
                <w:numId w:val="4"/>
              </w:numPr>
              <w:spacing w:line="240" w:lineRule="auto"/>
              <w:rPr>
                <w:rFonts w:ascii="Calibri" w:eastAsia="Calibri" w:hAnsi="Calibri" w:cs="Calibri"/>
              </w:rPr>
            </w:pPr>
            <w:r>
              <w:rPr>
                <w:rFonts w:ascii="Calibri" w:eastAsia="Calibri" w:hAnsi="Calibri" w:cs="Calibri"/>
              </w:rPr>
              <w:t>Protocolo facultativo de la Convención sobre los Derechos del Niño relativo a la venta de niños, la prostitución infantil y la utilización de niños en la pornografía - Ratificado en 2002</w:t>
            </w:r>
          </w:p>
          <w:p w14:paraId="0233B298" w14:textId="77777777" w:rsidR="00854D4E" w:rsidRDefault="00854D4E" w:rsidP="00232185">
            <w:pPr>
              <w:numPr>
                <w:ilvl w:val="0"/>
                <w:numId w:val="4"/>
              </w:numPr>
              <w:spacing w:line="240" w:lineRule="auto"/>
              <w:rPr>
                <w:rFonts w:ascii="Calibri" w:eastAsia="Calibri" w:hAnsi="Calibri" w:cs="Calibri"/>
              </w:rPr>
            </w:pPr>
            <w:r>
              <w:rPr>
                <w:rFonts w:ascii="Calibri" w:eastAsia="Calibri" w:hAnsi="Calibri" w:cs="Calibri"/>
              </w:rPr>
              <w:t xml:space="preserve">Protocolo facultativo de la Convención sobre los Derechos del Niño relativo a un procedimiento de comunicaciones (OP3 CDN) – </w:t>
            </w:r>
            <w:r>
              <w:rPr>
                <w:rFonts w:ascii="Calibri" w:eastAsia="Calibri" w:hAnsi="Calibri" w:cs="Calibri"/>
                <w:color w:val="FF0000"/>
              </w:rPr>
              <w:t>No ratificado.</w:t>
            </w:r>
          </w:p>
          <w:p w14:paraId="14572453" w14:textId="77777777" w:rsidR="00854D4E" w:rsidRDefault="00854D4E" w:rsidP="00232185">
            <w:pPr>
              <w:numPr>
                <w:ilvl w:val="0"/>
                <w:numId w:val="4"/>
              </w:numPr>
              <w:spacing w:line="240" w:lineRule="auto"/>
              <w:rPr>
                <w:rFonts w:ascii="Calibri" w:eastAsia="Calibri" w:hAnsi="Calibri" w:cs="Calibri"/>
              </w:rPr>
            </w:pPr>
            <w:r>
              <w:rPr>
                <w:rFonts w:ascii="Calibri" w:eastAsia="Calibri" w:hAnsi="Calibri" w:cs="Calibri"/>
              </w:rPr>
              <w:t>Protocolo de las Naciones Unidas para prevenir, reprimir y sancionar la trata de personas, en especial de mujeres y niños - Ratificado en 2003</w:t>
            </w:r>
          </w:p>
          <w:p w14:paraId="6E1932FB" w14:textId="549AC22F" w:rsidR="00854D4E" w:rsidRDefault="00854D4E" w:rsidP="00232185">
            <w:pPr>
              <w:numPr>
                <w:ilvl w:val="0"/>
                <w:numId w:val="4"/>
              </w:numPr>
              <w:spacing w:line="240" w:lineRule="auto"/>
              <w:rPr>
                <w:rFonts w:ascii="Calibri" w:eastAsia="Calibri" w:hAnsi="Calibri" w:cs="Calibri"/>
              </w:rPr>
            </w:pPr>
            <w:r>
              <w:rPr>
                <w:rFonts w:ascii="Calibri" w:eastAsia="Calibri" w:hAnsi="Calibri" w:cs="Calibri"/>
              </w:rPr>
              <w:t>Convenio No 182 de la OIT sobre la prohibición de las peores formas de trabajo infantil y la acción inmediata para su eliminación - Ratificado en 2000</w:t>
            </w:r>
          </w:p>
          <w:p w14:paraId="501873E4" w14:textId="0684D972" w:rsidR="00232185" w:rsidRPr="00232185" w:rsidRDefault="00232185" w:rsidP="00232185">
            <w:pPr>
              <w:numPr>
                <w:ilvl w:val="0"/>
                <w:numId w:val="4"/>
              </w:numPr>
              <w:spacing w:line="240" w:lineRule="auto"/>
              <w:rPr>
                <w:rFonts w:ascii="Calibri" w:eastAsia="Calibri" w:hAnsi="Calibri" w:cs="Calibri"/>
              </w:rPr>
            </w:pPr>
            <w:r w:rsidRPr="00BB225E">
              <w:rPr>
                <w:rFonts w:ascii="Calibri" w:hAnsi="Calibri"/>
              </w:rPr>
              <w:t xml:space="preserve">Convención Marco de la OMT sobre Ética del Turismo - </w:t>
            </w:r>
            <w:r w:rsidRPr="00BB225E">
              <w:rPr>
                <w:rFonts w:ascii="Calibri" w:hAnsi="Calibri"/>
                <w:color w:val="FF0000"/>
              </w:rPr>
              <w:t>No ratificado.</w:t>
            </w:r>
          </w:p>
          <w:p w14:paraId="795F4F11" w14:textId="77777777" w:rsidR="00232185" w:rsidRDefault="00232185" w:rsidP="00232185">
            <w:pPr>
              <w:numPr>
                <w:ilvl w:val="0"/>
                <w:numId w:val="4"/>
              </w:numPr>
              <w:spacing w:line="240" w:lineRule="auto"/>
              <w:rPr>
                <w:rFonts w:ascii="Calibri" w:eastAsia="Calibri" w:hAnsi="Calibri" w:cs="Calibri"/>
                <w:lang w:val="fr-FR"/>
              </w:rPr>
            </w:pPr>
            <w:proofErr w:type="spellStart"/>
            <w:r>
              <w:rPr>
                <w:rFonts w:ascii="Calibri" w:eastAsia="Calibri" w:hAnsi="Calibri" w:cs="Calibri"/>
                <w:lang w:val="fr-FR"/>
              </w:rPr>
              <w:t>Convenio</w:t>
            </w:r>
            <w:proofErr w:type="spellEnd"/>
            <w:r>
              <w:rPr>
                <w:rFonts w:ascii="Calibri" w:eastAsia="Calibri" w:hAnsi="Calibri" w:cs="Calibri"/>
                <w:lang w:val="fr-FR"/>
              </w:rPr>
              <w:t xml:space="preserve"> del </w:t>
            </w:r>
            <w:proofErr w:type="spellStart"/>
            <w:r>
              <w:rPr>
                <w:rFonts w:ascii="Calibri" w:eastAsia="Calibri" w:hAnsi="Calibri" w:cs="Calibri"/>
                <w:lang w:val="fr-FR"/>
              </w:rPr>
              <w:t>Consejo</w:t>
            </w:r>
            <w:proofErr w:type="spellEnd"/>
            <w:r>
              <w:rPr>
                <w:rFonts w:ascii="Calibri" w:eastAsia="Calibri" w:hAnsi="Calibri" w:cs="Calibri"/>
                <w:lang w:val="fr-FR"/>
              </w:rPr>
              <w:t xml:space="preserve"> de Europa sobre la </w:t>
            </w:r>
            <w:proofErr w:type="spellStart"/>
            <w:r>
              <w:rPr>
                <w:rFonts w:ascii="Calibri" w:eastAsia="Calibri" w:hAnsi="Calibri" w:cs="Calibri"/>
                <w:lang w:val="fr-FR"/>
              </w:rPr>
              <w:t>protección</w:t>
            </w:r>
            <w:proofErr w:type="spellEnd"/>
            <w:r>
              <w:rPr>
                <w:rFonts w:ascii="Calibri" w:eastAsia="Calibri" w:hAnsi="Calibri" w:cs="Calibri"/>
                <w:lang w:val="fr-FR"/>
              </w:rPr>
              <w:t xml:space="preserve"> de las </w:t>
            </w:r>
            <w:proofErr w:type="spellStart"/>
            <w:r>
              <w:rPr>
                <w:rFonts w:ascii="Calibri" w:eastAsia="Calibri" w:hAnsi="Calibri" w:cs="Calibri"/>
                <w:lang w:val="fr-FR"/>
              </w:rPr>
              <w:t>niñas</w:t>
            </w:r>
            <w:proofErr w:type="spellEnd"/>
            <w:r>
              <w:rPr>
                <w:rFonts w:ascii="Calibri" w:eastAsia="Calibri" w:hAnsi="Calibri" w:cs="Calibri"/>
                <w:lang w:val="fr-FR"/>
              </w:rPr>
              <w:t xml:space="preserve">, los </w:t>
            </w:r>
            <w:proofErr w:type="spellStart"/>
            <w:r>
              <w:rPr>
                <w:rFonts w:ascii="Calibri" w:eastAsia="Calibri" w:hAnsi="Calibri" w:cs="Calibri"/>
                <w:lang w:val="fr-FR"/>
              </w:rPr>
              <w:t>niños</w:t>
            </w:r>
            <w:proofErr w:type="spellEnd"/>
            <w:r>
              <w:rPr>
                <w:rFonts w:ascii="Calibri" w:eastAsia="Calibri" w:hAnsi="Calibri" w:cs="Calibri"/>
                <w:lang w:val="fr-FR"/>
              </w:rPr>
              <w:t xml:space="preserve"> y los adolescentes contra la</w:t>
            </w:r>
          </w:p>
          <w:p w14:paraId="31969859" w14:textId="59D69067" w:rsidR="00232185" w:rsidRPr="00232185" w:rsidRDefault="00232185" w:rsidP="00232185">
            <w:pPr>
              <w:spacing w:line="240" w:lineRule="auto"/>
              <w:ind w:left="720"/>
              <w:rPr>
                <w:rFonts w:ascii="Calibri" w:eastAsia="Calibri" w:hAnsi="Calibri" w:cs="Calibri"/>
                <w:lang w:val="fr-FR"/>
              </w:rPr>
            </w:pPr>
            <w:proofErr w:type="spellStart"/>
            <w:proofErr w:type="gramStart"/>
            <w:r>
              <w:rPr>
                <w:rFonts w:ascii="Calibri" w:eastAsia="Calibri" w:hAnsi="Calibri" w:cs="Calibri"/>
                <w:lang w:val="fr-FR"/>
              </w:rPr>
              <w:t>explotación</w:t>
            </w:r>
            <w:proofErr w:type="spellEnd"/>
            <w:proofErr w:type="gramEnd"/>
            <w:r>
              <w:rPr>
                <w:rFonts w:ascii="Calibri" w:eastAsia="Calibri" w:hAnsi="Calibri" w:cs="Calibri"/>
                <w:lang w:val="fr-FR"/>
              </w:rPr>
              <w:t xml:space="preserve"> y el </w:t>
            </w:r>
            <w:proofErr w:type="spellStart"/>
            <w:r>
              <w:rPr>
                <w:rFonts w:ascii="Calibri" w:eastAsia="Calibri" w:hAnsi="Calibri" w:cs="Calibri"/>
                <w:lang w:val="fr-FR"/>
              </w:rPr>
              <w:t>abuso</w:t>
            </w:r>
            <w:proofErr w:type="spellEnd"/>
            <w:r>
              <w:rPr>
                <w:rFonts w:ascii="Calibri" w:eastAsia="Calibri" w:hAnsi="Calibri" w:cs="Calibri"/>
                <w:lang w:val="fr-FR"/>
              </w:rPr>
              <w:t xml:space="preserve"> </w:t>
            </w:r>
            <w:proofErr w:type="spellStart"/>
            <w:r>
              <w:rPr>
                <w:rFonts w:ascii="Calibri" w:eastAsia="Calibri" w:hAnsi="Calibri" w:cs="Calibri"/>
                <w:lang w:val="fr-FR"/>
              </w:rPr>
              <w:t>sexuales</w:t>
            </w:r>
            <w:proofErr w:type="spellEnd"/>
            <w:r>
              <w:rPr>
                <w:rFonts w:ascii="Calibri" w:eastAsia="Calibri" w:hAnsi="Calibri" w:cs="Calibri"/>
                <w:lang w:val="fr-FR"/>
              </w:rPr>
              <w:t xml:space="preserve"> (</w:t>
            </w:r>
            <w:proofErr w:type="spellStart"/>
            <w:r>
              <w:rPr>
                <w:rFonts w:ascii="Calibri" w:eastAsia="Calibri" w:hAnsi="Calibri" w:cs="Calibri"/>
                <w:lang w:val="fr-FR"/>
              </w:rPr>
              <w:t>Convenio</w:t>
            </w:r>
            <w:proofErr w:type="spellEnd"/>
            <w:r>
              <w:rPr>
                <w:rFonts w:ascii="Calibri" w:eastAsia="Calibri" w:hAnsi="Calibri" w:cs="Calibri"/>
                <w:lang w:val="fr-FR"/>
              </w:rPr>
              <w:t xml:space="preserve"> de Lanzarote) - </w:t>
            </w:r>
            <w:r>
              <w:rPr>
                <w:rFonts w:ascii="Calibri" w:eastAsia="Calibri" w:hAnsi="Calibri" w:cs="Calibri"/>
                <w:color w:val="FF0000"/>
                <w:lang w:val="fr-FR"/>
              </w:rPr>
              <w:t xml:space="preserve">No </w:t>
            </w:r>
            <w:proofErr w:type="spellStart"/>
            <w:r>
              <w:rPr>
                <w:rFonts w:ascii="Calibri" w:eastAsia="Calibri" w:hAnsi="Calibri" w:cs="Calibri"/>
                <w:color w:val="FF0000"/>
                <w:lang w:val="fr-FR"/>
              </w:rPr>
              <w:t>ratificado</w:t>
            </w:r>
            <w:proofErr w:type="spellEnd"/>
          </w:p>
          <w:p w14:paraId="57C5CC2E" w14:textId="77777777" w:rsidR="00854D4E" w:rsidRDefault="00854D4E" w:rsidP="00232185">
            <w:pPr>
              <w:numPr>
                <w:ilvl w:val="0"/>
                <w:numId w:val="4"/>
              </w:numPr>
              <w:spacing w:line="240" w:lineRule="auto"/>
              <w:rPr>
                <w:rFonts w:ascii="Calibri" w:eastAsia="Calibri" w:hAnsi="Calibri" w:cs="Calibri"/>
              </w:rPr>
            </w:pPr>
            <w:r>
              <w:rPr>
                <w:rFonts w:ascii="Calibri" w:eastAsia="Calibri" w:hAnsi="Calibri" w:cs="Calibri"/>
              </w:rPr>
              <w:t xml:space="preserve">Convenio del Consejo de Europa sobre la ciberdelincuencia (Convenio de Budapest) - </w:t>
            </w:r>
            <w:r>
              <w:rPr>
                <w:rFonts w:ascii="Calibri" w:eastAsia="Calibri" w:hAnsi="Calibri" w:cs="Calibri"/>
                <w:color w:val="FF0000"/>
              </w:rPr>
              <w:t>No ratificado.</w:t>
            </w:r>
          </w:p>
          <w:p w14:paraId="4CC2EF67" w14:textId="77777777" w:rsidR="00854D4E" w:rsidRDefault="00854D4E" w:rsidP="00232185">
            <w:pPr>
              <w:numPr>
                <w:ilvl w:val="0"/>
                <w:numId w:val="4"/>
              </w:numPr>
              <w:spacing w:line="240" w:lineRule="auto"/>
              <w:rPr>
                <w:rFonts w:ascii="Calibri" w:eastAsia="Calibri" w:hAnsi="Calibri" w:cs="Calibri"/>
              </w:rPr>
            </w:pPr>
            <w:r>
              <w:rPr>
                <w:rFonts w:ascii="Calibri" w:eastAsia="Calibri" w:hAnsi="Calibri" w:cs="Calibri"/>
              </w:rPr>
              <w:lastRenderedPageBreak/>
              <w:t>Convención Interamericana sobre Tráfico Internacional de Menores (1994) – Ratificado en 1994.</w:t>
            </w:r>
          </w:p>
          <w:p w14:paraId="6D671357" w14:textId="77777777" w:rsidR="00854D4E" w:rsidRDefault="00854D4E" w:rsidP="00232185">
            <w:pPr>
              <w:numPr>
                <w:ilvl w:val="0"/>
                <w:numId w:val="4"/>
              </w:numPr>
              <w:spacing w:line="240" w:lineRule="auto"/>
              <w:rPr>
                <w:rFonts w:ascii="Calibri" w:eastAsia="Calibri" w:hAnsi="Calibri" w:cs="Calibri"/>
              </w:rPr>
            </w:pPr>
            <w:r>
              <w:rPr>
                <w:rFonts w:ascii="Calibri" w:eastAsia="Calibri" w:hAnsi="Calibri" w:cs="Calibri"/>
              </w:rPr>
              <w:t xml:space="preserve">Convención Interamericana sobre restitución </w:t>
            </w:r>
            <w:proofErr w:type="gramStart"/>
            <w:r>
              <w:rPr>
                <w:rFonts w:ascii="Calibri" w:eastAsia="Calibri" w:hAnsi="Calibri" w:cs="Calibri"/>
              </w:rPr>
              <w:t>internacional  de</w:t>
            </w:r>
            <w:proofErr w:type="gramEnd"/>
            <w:r>
              <w:rPr>
                <w:rFonts w:ascii="Calibri" w:eastAsia="Calibri" w:hAnsi="Calibri" w:cs="Calibri"/>
              </w:rPr>
              <w:t xml:space="preserve"> menores (1989) - Ratificado en 1994</w:t>
            </w:r>
          </w:p>
          <w:p w14:paraId="265DD10A" w14:textId="7D64FB42" w:rsidR="00854D4E" w:rsidRDefault="00232185" w:rsidP="00232185">
            <w:pPr>
              <w:numPr>
                <w:ilvl w:val="0"/>
                <w:numId w:val="4"/>
              </w:numPr>
              <w:spacing w:line="240" w:lineRule="auto"/>
              <w:rPr>
                <w:rFonts w:ascii="Calibri" w:eastAsia="Calibri" w:hAnsi="Calibri" w:cs="Calibri"/>
              </w:rPr>
            </w:pPr>
            <w:proofErr w:type="spellStart"/>
            <w:r w:rsidRPr="009E3C96">
              <w:rPr>
                <w:rFonts w:ascii="Calibri" w:eastAsia="Calibri" w:hAnsi="Calibri" w:cs="Calibri"/>
                <w:lang w:val="fr-FR"/>
              </w:rPr>
              <w:t>Convención</w:t>
            </w:r>
            <w:proofErr w:type="spellEnd"/>
            <w:r w:rsidRPr="009E3C96">
              <w:rPr>
                <w:rFonts w:ascii="Calibri" w:eastAsia="Calibri" w:hAnsi="Calibri" w:cs="Calibri"/>
                <w:lang w:val="fr-FR"/>
              </w:rPr>
              <w:t xml:space="preserve"> </w:t>
            </w:r>
            <w:proofErr w:type="spellStart"/>
            <w:r w:rsidRPr="009E3C96">
              <w:rPr>
                <w:rFonts w:ascii="Calibri" w:eastAsia="Calibri" w:hAnsi="Calibri" w:cs="Calibri"/>
                <w:lang w:val="fr-FR"/>
              </w:rPr>
              <w:t>Interamericana</w:t>
            </w:r>
            <w:proofErr w:type="spellEnd"/>
            <w:r w:rsidRPr="009E3C96">
              <w:rPr>
                <w:rFonts w:ascii="Calibri" w:eastAsia="Calibri" w:hAnsi="Calibri" w:cs="Calibri"/>
                <w:lang w:val="fr-FR"/>
              </w:rPr>
              <w:t xml:space="preserve"> para </w:t>
            </w:r>
            <w:proofErr w:type="spellStart"/>
            <w:r w:rsidRPr="009E3C96">
              <w:rPr>
                <w:rFonts w:ascii="Calibri" w:eastAsia="Calibri" w:hAnsi="Calibri" w:cs="Calibri"/>
                <w:lang w:val="fr-FR"/>
              </w:rPr>
              <w:t>Prevenir</w:t>
            </w:r>
            <w:proofErr w:type="spellEnd"/>
            <w:r w:rsidRPr="009E3C96">
              <w:rPr>
                <w:rFonts w:ascii="Calibri" w:eastAsia="Calibri" w:hAnsi="Calibri" w:cs="Calibri"/>
                <w:lang w:val="fr-FR"/>
              </w:rPr>
              <w:t xml:space="preserve">, </w:t>
            </w:r>
            <w:proofErr w:type="spellStart"/>
            <w:r w:rsidRPr="009E3C96">
              <w:rPr>
                <w:rFonts w:ascii="Calibri" w:eastAsia="Calibri" w:hAnsi="Calibri" w:cs="Calibri"/>
                <w:lang w:val="fr-FR"/>
              </w:rPr>
              <w:t>Sancionar</w:t>
            </w:r>
            <w:proofErr w:type="spellEnd"/>
            <w:r w:rsidRPr="009E3C96">
              <w:rPr>
                <w:rFonts w:ascii="Calibri" w:eastAsia="Calibri" w:hAnsi="Calibri" w:cs="Calibri"/>
                <w:lang w:val="fr-FR"/>
              </w:rPr>
              <w:t xml:space="preserve"> y </w:t>
            </w:r>
            <w:proofErr w:type="spellStart"/>
            <w:r w:rsidRPr="009E3C96">
              <w:rPr>
                <w:rFonts w:ascii="Calibri" w:eastAsia="Calibri" w:hAnsi="Calibri" w:cs="Calibri"/>
                <w:lang w:val="fr-FR"/>
              </w:rPr>
              <w:t>Erradicar</w:t>
            </w:r>
            <w:proofErr w:type="spellEnd"/>
            <w:r w:rsidRPr="009E3C96">
              <w:rPr>
                <w:rFonts w:ascii="Calibri" w:eastAsia="Calibri" w:hAnsi="Calibri" w:cs="Calibri"/>
                <w:lang w:val="fr-FR"/>
              </w:rPr>
              <w:t xml:space="preserve"> la </w:t>
            </w:r>
            <w:proofErr w:type="spellStart"/>
            <w:r w:rsidRPr="009E3C96">
              <w:rPr>
                <w:rFonts w:ascii="Calibri" w:eastAsia="Calibri" w:hAnsi="Calibri" w:cs="Calibri"/>
                <w:lang w:val="fr-FR"/>
              </w:rPr>
              <w:t>Vio</w:t>
            </w:r>
            <w:r>
              <w:rPr>
                <w:rFonts w:ascii="Calibri" w:eastAsia="Calibri" w:hAnsi="Calibri" w:cs="Calibri"/>
                <w:lang w:val="fr-FR"/>
              </w:rPr>
              <w:t>lencia</w:t>
            </w:r>
            <w:proofErr w:type="spellEnd"/>
            <w:r>
              <w:rPr>
                <w:rFonts w:ascii="Calibri" w:eastAsia="Calibri" w:hAnsi="Calibri" w:cs="Calibri"/>
                <w:lang w:val="fr-FR"/>
              </w:rPr>
              <w:t xml:space="preserve"> contra la </w:t>
            </w:r>
            <w:proofErr w:type="spellStart"/>
            <w:r>
              <w:rPr>
                <w:rFonts w:ascii="Calibri" w:eastAsia="Calibri" w:hAnsi="Calibri" w:cs="Calibri"/>
                <w:lang w:val="fr-FR"/>
              </w:rPr>
              <w:t>Mujer</w:t>
            </w:r>
            <w:proofErr w:type="spellEnd"/>
            <w:r>
              <w:rPr>
                <w:rFonts w:ascii="Calibri" w:eastAsia="Calibri" w:hAnsi="Calibri" w:cs="Calibri"/>
                <w:lang w:val="fr-FR"/>
              </w:rPr>
              <w:t xml:space="preserve"> (1994) – </w:t>
            </w:r>
            <w:proofErr w:type="spellStart"/>
            <w:r>
              <w:rPr>
                <w:rFonts w:ascii="Calibri" w:eastAsia="Calibri" w:hAnsi="Calibri" w:cs="Calibri"/>
                <w:lang w:val="fr-FR"/>
              </w:rPr>
              <w:t>Ratificado</w:t>
            </w:r>
            <w:proofErr w:type="spellEnd"/>
            <w:r>
              <w:rPr>
                <w:rFonts w:ascii="Calibri" w:eastAsia="Calibri" w:hAnsi="Calibri" w:cs="Calibri"/>
                <w:lang w:val="fr-FR"/>
              </w:rPr>
              <w:t xml:space="preserve"> en 1995</w:t>
            </w:r>
          </w:p>
        </w:tc>
      </w:tr>
      <w:tr w:rsidR="00854D4E" w14:paraId="585E5B05"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66988E48" w14:textId="77777777" w:rsidR="00854D4E" w:rsidRDefault="00854D4E" w:rsidP="00854D4E">
            <w:pPr>
              <w:spacing w:line="240" w:lineRule="auto"/>
              <w:rPr>
                <w:rFonts w:ascii="Calibri" w:eastAsia="Calibri" w:hAnsi="Calibri" w:cs="Calibri"/>
              </w:rPr>
            </w:pPr>
            <w:r>
              <w:rPr>
                <w:rFonts w:ascii="Calibri" w:eastAsia="Calibri" w:hAnsi="Calibri" w:cs="Calibri"/>
              </w:rPr>
              <w:lastRenderedPageBreak/>
              <w:t>19.</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05974876" w14:textId="621FED22" w:rsidR="00854D4E" w:rsidRDefault="00232185" w:rsidP="00854D4E">
            <w:pPr>
              <w:spacing w:line="240" w:lineRule="auto"/>
              <w:rPr>
                <w:rFonts w:ascii="Calibri" w:eastAsia="Calibri" w:hAnsi="Calibri" w:cs="Calibri"/>
              </w:rPr>
            </w:pPr>
            <w:r>
              <w:rPr>
                <w:rFonts w:ascii="Calibri" w:eastAsia="Calibri" w:hAnsi="Calibri" w:cs="Calibri"/>
              </w:rPr>
              <w:t>E</w:t>
            </w:r>
            <w:r w:rsidRPr="00D96FA7">
              <w:rPr>
                <w:rFonts w:ascii="Calibri" w:eastAsia="Calibri" w:hAnsi="Calibri" w:cs="Calibri"/>
              </w:rPr>
              <w:t xml:space="preserve">stablecer </w:t>
            </w:r>
            <w:r w:rsidRPr="00D96FA7">
              <w:rPr>
                <w:rFonts w:ascii="Calibri" w:eastAsia="Calibri" w:hAnsi="Calibri" w:cs="Calibri"/>
                <w:b/>
              </w:rPr>
              <w:t>medidas de protección</w:t>
            </w:r>
            <w:r w:rsidRPr="00D96FA7">
              <w:rPr>
                <w:rFonts w:ascii="Calibri" w:eastAsia="Calibri" w:hAnsi="Calibri" w:cs="Calibri"/>
              </w:rPr>
              <w:t xml:space="preserve"> para niñas, niños y adolescentes v</w:t>
            </w:r>
            <w:r>
              <w:rPr>
                <w:rFonts w:ascii="Calibri" w:eastAsia="Calibri" w:hAnsi="Calibri" w:cs="Calibri"/>
              </w:rPr>
              <w:t xml:space="preserve">íctimas en cualquier etapa del </w:t>
            </w:r>
            <w:r w:rsidRPr="00D96FA7">
              <w:rPr>
                <w:rFonts w:ascii="Calibri" w:eastAsia="Calibri" w:hAnsi="Calibri" w:cs="Calibri"/>
              </w:rPr>
              <w:t>proceso judicial contra el presunto delincuente.</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17C3845A" w14:textId="0C1E4CB4" w:rsidR="00854D4E" w:rsidRDefault="00232185" w:rsidP="00854D4E">
            <w:pPr>
              <w:spacing w:line="240" w:lineRule="auto"/>
              <w:rPr>
                <w:rFonts w:ascii="Calibri" w:eastAsia="Calibri" w:hAnsi="Calibri" w:cs="Calibri"/>
              </w:rPr>
            </w:pPr>
            <w:r>
              <w:rPr>
                <w:rFonts w:ascii="Calibri" w:eastAsia="Calibri" w:hAnsi="Calibri" w:cs="Calibri"/>
              </w:rPr>
              <w:t>Parcialmente</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42B92DFD" w14:textId="38490545" w:rsidR="00854D4E" w:rsidRDefault="00854D4E" w:rsidP="00854D4E">
            <w:pPr>
              <w:spacing w:line="240" w:lineRule="auto"/>
              <w:rPr>
                <w:rFonts w:ascii="Calibri" w:eastAsia="Calibri" w:hAnsi="Calibri" w:cs="Calibri"/>
              </w:rPr>
            </w:pPr>
            <w:r>
              <w:rPr>
                <w:rFonts w:ascii="Calibri" w:eastAsia="Calibri" w:hAnsi="Calibri" w:cs="Calibri"/>
              </w:rPr>
              <w:t>La Ley General de Víctimas exige que las autoridades adopten en todo momento, medidas para garantizar la seguridad, protección, bienestar físico y psicológico e intimidad de las víctimas. La ley especifica todos los derechos de ayuda, asistencia y atención. Además, el principio de no criminalización y de revictimización son también establecidos por la ley. Por último, el artículo 5 especifica que las disposiciones de esta ley se aplican a toda persona, sin distinción de la nacionalidad.</w:t>
            </w:r>
          </w:p>
          <w:p w14:paraId="2FC29F19" w14:textId="45D5C9CD" w:rsidR="00854D4E" w:rsidRDefault="00854D4E" w:rsidP="00854D4E">
            <w:pPr>
              <w:spacing w:line="240" w:lineRule="auto"/>
              <w:rPr>
                <w:rFonts w:ascii="Calibri" w:eastAsia="Calibri" w:hAnsi="Calibri" w:cs="Calibri"/>
              </w:rPr>
            </w:pPr>
            <w:r>
              <w:rPr>
                <w:rFonts w:ascii="Calibri" w:eastAsia="Calibri" w:hAnsi="Calibri" w:cs="Calibri"/>
              </w:rPr>
              <w:t>La Ley General de los Derechos de los Niños, Niñas y Adolescentes también implementa el derecho a la seguridad jurídica y al debido proceso. El artículo 6 especifica que las disposiciones de esta ley se aplican a toda persona, sin distinción de la nacionalidad.</w:t>
            </w:r>
            <w:r w:rsidR="001335BA">
              <w:rPr>
                <w:rFonts w:ascii="Calibri" w:eastAsia="Calibri" w:hAnsi="Calibri" w:cs="Calibri"/>
              </w:rPr>
              <w:t xml:space="preserve"> </w:t>
            </w:r>
            <w:r w:rsidR="001335BA" w:rsidRPr="001335BA">
              <w:rPr>
                <w:rFonts w:ascii="Calibri" w:eastAsia="Calibri" w:hAnsi="Calibri" w:cs="Calibri"/>
              </w:rPr>
              <w:t xml:space="preserve">No hay un Centro de Protección Infantil (en inglés Child </w:t>
            </w:r>
            <w:proofErr w:type="spellStart"/>
            <w:r w:rsidR="001335BA" w:rsidRPr="001335BA">
              <w:rPr>
                <w:rFonts w:ascii="Calibri" w:eastAsia="Calibri" w:hAnsi="Calibri" w:cs="Calibri"/>
              </w:rPr>
              <w:t>Advocacy</w:t>
            </w:r>
            <w:proofErr w:type="spellEnd"/>
            <w:r w:rsidR="001335BA" w:rsidRPr="001335BA">
              <w:rPr>
                <w:rFonts w:ascii="Calibri" w:eastAsia="Calibri" w:hAnsi="Calibri" w:cs="Calibri"/>
              </w:rPr>
              <w:t xml:space="preserve"> Center).</w:t>
            </w:r>
          </w:p>
        </w:tc>
      </w:tr>
      <w:tr w:rsidR="00854D4E" w14:paraId="045FA051"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36D6BFF6" w14:textId="77777777" w:rsidR="00854D4E" w:rsidRDefault="00854D4E" w:rsidP="00854D4E">
            <w:pPr>
              <w:spacing w:line="240" w:lineRule="auto"/>
              <w:rPr>
                <w:rFonts w:ascii="Calibri" w:eastAsia="Calibri" w:hAnsi="Calibri" w:cs="Calibri"/>
              </w:rPr>
            </w:pPr>
            <w:r>
              <w:rPr>
                <w:rFonts w:ascii="Calibri" w:eastAsia="Calibri" w:hAnsi="Calibri" w:cs="Calibri"/>
              </w:rPr>
              <w:t>20.</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678EFE7B" w14:textId="1DE34EFD" w:rsidR="00854D4E" w:rsidRDefault="00232185" w:rsidP="00232185">
            <w:pPr>
              <w:spacing w:line="240" w:lineRule="auto"/>
              <w:rPr>
                <w:rFonts w:ascii="Calibri" w:eastAsia="Calibri" w:hAnsi="Calibri" w:cs="Calibri"/>
                <w:lang w:eastAsia="es-NI"/>
              </w:rPr>
            </w:pPr>
            <w:r w:rsidRPr="00233EEA">
              <w:rPr>
                <w:rFonts w:ascii="Calibri" w:eastAsia="Calibri" w:hAnsi="Calibri" w:cs="Calibri"/>
                <w:lang w:eastAsia="es-NI"/>
              </w:rPr>
              <w:t xml:space="preserve">Establecer </w:t>
            </w:r>
            <w:r w:rsidRPr="00233EEA">
              <w:rPr>
                <w:rFonts w:ascii="Calibri" w:eastAsia="Calibri" w:hAnsi="Calibri" w:cs="Calibri"/>
                <w:b/>
                <w:lang w:eastAsia="es-NI"/>
              </w:rPr>
              <w:t>prácticas de entrevistas</w:t>
            </w:r>
            <w:r w:rsidRPr="00233EEA">
              <w:rPr>
                <w:rFonts w:ascii="Calibri" w:eastAsia="Calibri" w:hAnsi="Calibri" w:cs="Calibri"/>
                <w:lang w:eastAsia="es-NI"/>
              </w:rPr>
              <w:t xml:space="preserve"> </w:t>
            </w:r>
            <w:r w:rsidRPr="00233EEA">
              <w:rPr>
                <w:rFonts w:ascii="Calibri" w:eastAsia="Calibri" w:hAnsi="Calibri" w:cs="Calibri"/>
                <w:b/>
                <w:lang w:eastAsia="es-NI"/>
              </w:rPr>
              <w:t>adaptadas a niñas, niños y adolescentes</w:t>
            </w:r>
            <w:r w:rsidRPr="00233EEA">
              <w:rPr>
                <w:rFonts w:ascii="Calibri" w:eastAsia="Calibri" w:hAnsi="Calibri" w:cs="Calibri"/>
                <w:lang w:eastAsia="es-NI"/>
              </w:rPr>
              <w:t xml:space="preserve"> por parte de policías capacitados profesionalmente.</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73C5A4C6" w14:textId="77777777" w:rsidR="00854D4E" w:rsidRDefault="00854D4E" w:rsidP="00854D4E">
            <w:pPr>
              <w:spacing w:line="240" w:lineRule="auto"/>
              <w:rPr>
                <w:rFonts w:ascii="Calibri" w:eastAsia="Calibri" w:hAnsi="Calibri" w:cs="Calibri"/>
              </w:rPr>
            </w:pPr>
            <w:r>
              <w:rPr>
                <w:rFonts w:ascii="Calibri" w:eastAsia="Calibri" w:hAnsi="Calibri" w:cs="Calibri"/>
              </w:rPr>
              <w:t>Sí</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004F35F2" w14:textId="77777777" w:rsidR="00854D4E" w:rsidRDefault="00854D4E" w:rsidP="00854D4E">
            <w:pPr>
              <w:spacing w:line="240" w:lineRule="auto"/>
              <w:rPr>
                <w:rFonts w:ascii="Calibri" w:eastAsia="Calibri" w:hAnsi="Calibri" w:cs="Calibri"/>
              </w:rPr>
            </w:pPr>
            <w:r>
              <w:rPr>
                <w:rFonts w:ascii="Calibri" w:eastAsia="Calibri" w:hAnsi="Calibri" w:cs="Calibri"/>
              </w:rPr>
              <w:t>El artículo 64 de la Ley General de los Derechos de Niñas, Niños y Adolescentes exige que las autoridades establezcan medidas apropiadas para la recopilación de opiniones y la realización de entrevistas a NNA.</w:t>
            </w:r>
          </w:p>
          <w:p w14:paraId="79D53BAF" w14:textId="341D8190" w:rsidR="00854D4E" w:rsidRDefault="00854D4E" w:rsidP="001335BA">
            <w:pPr>
              <w:spacing w:line="240" w:lineRule="auto"/>
              <w:rPr>
                <w:rFonts w:ascii="Calibri" w:eastAsia="Calibri" w:hAnsi="Calibri" w:cs="Calibri"/>
              </w:rPr>
            </w:pPr>
            <w:r>
              <w:rPr>
                <w:rFonts w:ascii="Calibri" w:eastAsia="Calibri" w:hAnsi="Calibri" w:cs="Calibri"/>
              </w:rPr>
              <w:t>El artículo 6 especifica que las disposiciones de esta ley se aplican a toda persona, sin distinción de la nacionalidad.</w:t>
            </w:r>
            <w:r w:rsidR="001335BA">
              <w:rPr>
                <w:rFonts w:ascii="Calibri" w:eastAsia="Calibri" w:hAnsi="Calibri" w:cs="Calibri"/>
              </w:rPr>
              <w:t xml:space="preserve"> </w:t>
            </w:r>
          </w:p>
        </w:tc>
      </w:tr>
      <w:tr w:rsidR="00854D4E" w14:paraId="2B033814"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6395E8F7" w14:textId="77777777" w:rsidR="00854D4E" w:rsidRDefault="00854D4E" w:rsidP="00854D4E">
            <w:pPr>
              <w:spacing w:line="240" w:lineRule="auto"/>
              <w:rPr>
                <w:rFonts w:ascii="Calibri" w:eastAsia="Calibri" w:hAnsi="Calibri" w:cs="Calibri"/>
              </w:rPr>
            </w:pPr>
            <w:r>
              <w:rPr>
                <w:rFonts w:ascii="Calibri" w:eastAsia="Calibri" w:hAnsi="Calibri" w:cs="Calibri"/>
              </w:rPr>
              <w:t>21.</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091725A6" w14:textId="268675BE" w:rsidR="00854D4E" w:rsidRPr="00232185" w:rsidRDefault="00232185" w:rsidP="00232185">
            <w:pPr>
              <w:spacing w:line="240" w:lineRule="auto"/>
              <w:rPr>
                <w:rFonts w:ascii="Calibri" w:eastAsia="Calibri" w:hAnsi="Calibri" w:cs="Calibri"/>
                <w:b/>
              </w:rPr>
            </w:pPr>
            <w:r w:rsidRPr="00D96FA7">
              <w:rPr>
                <w:rFonts w:ascii="Calibri" w:eastAsia="Calibri" w:hAnsi="Calibri" w:cs="Calibri"/>
              </w:rPr>
              <w:t xml:space="preserve">Asegurar que la legislación nacional otorgue a niñas, niños y adolescentes víctimas </w:t>
            </w:r>
            <w:r w:rsidRPr="00D96FA7">
              <w:rPr>
                <w:rFonts w:ascii="Calibri" w:eastAsia="Calibri" w:hAnsi="Calibri" w:cs="Calibri"/>
                <w:b/>
              </w:rPr>
              <w:t>el derecho a recibir apoyo en su recuperación y rehabilitación</w:t>
            </w:r>
            <w:r w:rsidRPr="00D96FA7">
              <w:rPr>
                <w:rFonts w:ascii="Calibri" w:eastAsia="Calibri" w:hAnsi="Calibri" w:cs="Calibri"/>
              </w:rPr>
              <w:t>, incluido el acceso a los servicios de reintegración.</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580C0395" w14:textId="77777777" w:rsidR="00854D4E" w:rsidRDefault="00854D4E" w:rsidP="00854D4E">
            <w:pPr>
              <w:spacing w:line="240" w:lineRule="auto"/>
              <w:rPr>
                <w:rFonts w:ascii="Calibri" w:eastAsia="Calibri" w:hAnsi="Calibri" w:cs="Calibri"/>
              </w:rPr>
            </w:pPr>
            <w:r>
              <w:rPr>
                <w:rFonts w:ascii="Calibri" w:eastAsia="Calibri" w:hAnsi="Calibri" w:cs="Calibri"/>
              </w:rPr>
              <w:t>Sí</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5FF24065" w14:textId="77777777" w:rsidR="00854D4E" w:rsidRDefault="00854D4E" w:rsidP="00854D4E">
            <w:pPr>
              <w:spacing w:line="240" w:lineRule="auto"/>
              <w:rPr>
                <w:rFonts w:ascii="Calibri" w:eastAsia="Calibri" w:hAnsi="Calibri" w:cs="Calibri"/>
              </w:rPr>
            </w:pPr>
            <w:r>
              <w:rPr>
                <w:rFonts w:ascii="Calibri" w:eastAsia="Calibri" w:hAnsi="Calibri" w:cs="Calibri"/>
              </w:rPr>
              <w:t>La Ley General de los Derechos de Niñas, Niños y Adolescentes en su artículo 48 obliga a las autoridades a adoptar medidas apropiadas para promover la recuperación física y psicológica, y la restitución de derechos a NNA en los casos listados en el artículo 47 (mencionado en el punto 6).</w:t>
            </w:r>
          </w:p>
          <w:p w14:paraId="6B9D57A7" w14:textId="77777777" w:rsidR="00854D4E" w:rsidRDefault="00854D4E" w:rsidP="00854D4E">
            <w:pPr>
              <w:spacing w:line="240" w:lineRule="auto"/>
              <w:rPr>
                <w:rFonts w:ascii="Calibri" w:eastAsia="Calibri" w:hAnsi="Calibri" w:cs="Calibri"/>
              </w:rPr>
            </w:pPr>
          </w:p>
          <w:p w14:paraId="0E389044" w14:textId="77777777" w:rsidR="00854D4E" w:rsidRDefault="00854D4E" w:rsidP="00854D4E">
            <w:pPr>
              <w:spacing w:line="240" w:lineRule="auto"/>
              <w:rPr>
                <w:rFonts w:ascii="Calibri" w:eastAsia="Calibri" w:hAnsi="Calibri" w:cs="Calibri"/>
              </w:rPr>
            </w:pPr>
            <w:r>
              <w:rPr>
                <w:rFonts w:ascii="Calibri" w:eastAsia="Calibri" w:hAnsi="Calibri" w:cs="Calibri"/>
              </w:rPr>
              <w:t xml:space="preserve">Además, la Ley General de Víctimas complementa especificando los derechos de las víctimas a la reparación integral, de restitución y de rehabilitación. </w:t>
            </w:r>
          </w:p>
        </w:tc>
      </w:tr>
      <w:tr w:rsidR="00854D4E" w14:paraId="63AEA2B9"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358B13A9" w14:textId="77777777" w:rsidR="00854D4E" w:rsidRDefault="00854D4E" w:rsidP="00854D4E">
            <w:pPr>
              <w:spacing w:line="240" w:lineRule="auto"/>
              <w:rPr>
                <w:rFonts w:ascii="Calibri" w:eastAsia="Calibri" w:hAnsi="Calibri" w:cs="Calibri"/>
              </w:rPr>
            </w:pPr>
            <w:r>
              <w:rPr>
                <w:rFonts w:ascii="Calibri" w:eastAsia="Calibri" w:hAnsi="Calibri" w:cs="Calibri"/>
              </w:rPr>
              <w:t>22.</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673639A5" w14:textId="77777777" w:rsidR="00232185" w:rsidRPr="00D96FA7" w:rsidRDefault="00232185" w:rsidP="00232185">
            <w:pPr>
              <w:spacing w:line="240" w:lineRule="auto"/>
              <w:rPr>
                <w:rFonts w:ascii="Calibri" w:eastAsia="Calibri" w:hAnsi="Calibri" w:cs="Calibri"/>
              </w:rPr>
            </w:pPr>
            <w:r w:rsidRPr="00D96FA7">
              <w:rPr>
                <w:rFonts w:ascii="Calibri" w:eastAsia="Calibri" w:hAnsi="Calibri" w:cs="Calibri"/>
              </w:rPr>
              <w:t xml:space="preserve">Establecer </w:t>
            </w:r>
            <w:r w:rsidRPr="00D96FA7">
              <w:rPr>
                <w:rFonts w:ascii="Calibri" w:eastAsia="Calibri" w:hAnsi="Calibri" w:cs="Calibri"/>
                <w:b/>
              </w:rPr>
              <w:t xml:space="preserve">un mecanismo nacional de denuncia </w:t>
            </w:r>
            <w:r w:rsidRPr="00D96FA7">
              <w:rPr>
                <w:rFonts w:ascii="Calibri" w:eastAsia="Calibri" w:hAnsi="Calibri" w:cs="Calibri"/>
              </w:rPr>
              <w:t xml:space="preserve">(por </w:t>
            </w:r>
            <w:r w:rsidRPr="00D96FA7">
              <w:rPr>
                <w:rFonts w:ascii="Calibri" w:eastAsia="Calibri" w:hAnsi="Calibri" w:cs="Calibri"/>
              </w:rPr>
              <w:lastRenderedPageBreak/>
              <w:t xml:space="preserve">ejemplo, una línea directa) que coordine el </w:t>
            </w:r>
          </w:p>
          <w:p w14:paraId="264E6122" w14:textId="77777777" w:rsidR="00232185" w:rsidRPr="00D96FA7" w:rsidRDefault="00232185" w:rsidP="00232185">
            <w:pPr>
              <w:spacing w:line="240" w:lineRule="auto"/>
              <w:rPr>
                <w:rFonts w:ascii="Calibri" w:eastAsia="Calibri" w:hAnsi="Calibri" w:cs="Calibri"/>
              </w:rPr>
            </w:pPr>
            <w:r w:rsidRPr="00D96FA7">
              <w:rPr>
                <w:rFonts w:ascii="Calibri" w:eastAsia="Calibri" w:hAnsi="Calibri" w:cs="Calibri"/>
              </w:rPr>
              <w:t xml:space="preserve">acceso a los servicios y ayude a superar la renuencia a denunciar la explotación sexual de niñas, </w:t>
            </w:r>
          </w:p>
          <w:p w14:paraId="337DFD4E" w14:textId="27F1284D" w:rsidR="00854D4E" w:rsidRDefault="00232185" w:rsidP="00232185">
            <w:pPr>
              <w:spacing w:line="240" w:lineRule="auto"/>
              <w:rPr>
                <w:rFonts w:ascii="Calibri" w:eastAsia="Calibri" w:hAnsi="Calibri" w:cs="Calibri"/>
              </w:rPr>
            </w:pPr>
            <w:r w:rsidRPr="00D96FA7">
              <w:rPr>
                <w:rFonts w:ascii="Calibri" w:eastAsia="Calibri" w:hAnsi="Calibri" w:cs="Calibri"/>
              </w:rPr>
              <w:t>niños y adolescentes.</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036B7B0C" w14:textId="77777777" w:rsidR="00854D4E" w:rsidRDefault="00854D4E" w:rsidP="00854D4E">
            <w:pPr>
              <w:spacing w:line="240" w:lineRule="auto"/>
              <w:rPr>
                <w:rFonts w:ascii="Calibri" w:eastAsia="Calibri" w:hAnsi="Calibri" w:cs="Calibri"/>
                <w:highlight w:val="yellow"/>
              </w:rPr>
            </w:pPr>
            <w:r>
              <w:rPr>
                <w:rFonts w:ascii="Calibri" w:eastAsia="Calibri" w:hAnsi="Calibri" w:cs="Calibri"/>
              </w:rPr>
              <w:lastRenderedPageBreak/>
              <w:t>Sí</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4D5C2971" w14:textId="77777777" w:rsidR="00854D4E" w:rsidRDefault="00854D4E" w:rsidP="00854D4E">
            <w:pPr>
              <w:spacing w:line="240" w:lineRule="auto"/>
              <w:rPr>
                <w:rFonts w:ascii="Calibri" w:eastAsia="Calibri" w:hAnsi="Calibri" w:cs="Calibri"/>
              </w:rPr>
            </w:pPr>
            <w:r>
              <w:rPr>
                <w:rFonts w:ascii="Calibri" w:eastAsia="Calibri" w:hAnsi="Calibri" w:cs="Calibri"/>
                <w:highlight w:val="white"/>
              </w:rPr>
              <w:t>La Comisión Unidos</w:t>
            </w:r>
            <w:r>
              <w:rPr>
                <w:rFonts w:ascii="Calibri" w:eastAsia="Calibri" w:hAnsi="Calibri" w:cs="Calibri"/>
              </w:rPr>
              <w:t xml:space="preserve"> Contra la Trata, el Consejo Ciudadano de la Ciudad de México y el </w:t>
            </w:r>
            <w:r>
              <w:rPr>
                <w:rFonts w:ascii="Calibri" w:eastAsia="Calibri" w:hAnsi="Calibri" w:cs="Calibri"/>
              </w:rPr>
              <w:lastRenderedPageBreak/>
              <w:t>Observatorio Nacional Ciudadano lanzaron una línea telefónica nacional 24/7 gratuita (01800 5533 000), “</w:t>
            </w:r>
            <w:r>
              <w:rPr>
                <w:rFonts w:ascii="Calibri" w:eastAsia="Calibri" w:hAnsi="Calibri" w:cs="Calibri"/>
                <w:highlight w:val="white"/>
              </w:rPr>
              <w:t>la Línea Nacional de Denuncia contra la Trata de Personas”,</w:t>
            </w:r>
            <w:r>
              <w:rPr>
                <w:rFonts w:ascii="Calibri" w:eastAsia="Calibri" w:hAnsi="Calibri" w:cs="Calibri"/>
              </w:rPr>
              <w:t xml:space="preserve"> para denunciar los casos de </w:t>
            </w:r>
            <w:proofErr w:type="spellStart"/>
            <w:r>
              <w:rPr>
                <w:rFonts w:ascii="Calibri" w:eastAsia="Calibri" w:hAnsi="Calibri" w:cs="Calibri"/>
                <w:highlight w:val="white"/>
              </w:rPr>
              <w:t>de</w:t>
            </w:r>
            <w:proofErr w:type="spellEnd"/>
            <w:r>
              <w:rPr>
                <w:rFonts w:ascii="Calibri" w:eastAsia="Calibri" w:hAnsi="Calibri" w:cs="Calibri"/>
                <w:highlight w:val="white"/>
              </w:rPr>
              <w:t xml:space="preserve"> explotación sexual, laboral, esclavitud, tráfico de personas o servicios y mendicidad forzados, utilización de personas menores de 18 años en actividades delictivas, adopción ilegal, matrimonios obligados o serviles, tráfico de órganos y experimentación biomédica ilícita.</w:t>
            </w:r>
          </w:p>
        </w:tc>
      </w:tr>
      <w:tr w:rsidR="00232185" w14:paraId="5F397006"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3DA588C5" w14:textId="77777777" w:rsidR="00232185" w:rsidRDefault="00232185" w:rsidP="00232185">
            <w:pPr>
              <w:spacing w:line="240" w:lineRule="auto"/>
              <w:rPr>
                <w:rFonts w:ascii="Calibri" w:eastAsia="Calibri" w:hAnsi="Calibri" w:cs="Calibri"/>
              </w:rPr>
            </w:pPr>
            <w:r>
              <w:rPr>
                <w:rFonts w:ascii="Calibri" w:eastAsia="Calibri" w:hAnsi="Calibri" w:cs="Calibri"/>
              </w:rPr>
              <w:lastRenderedPageBreak/>
              <w:t>23.</w:t>
            </w: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127CC72F" w14:textId="3182C016" w:rsidR="00232185" w:rsidRDefault="00232185" w:rsidP="00232185">
            <w:pPr>
              <w:spacing w:line="240" w:lineRule="auto"/>
              <w:rPr>
                <w:rFonts w:ascii="Calibri" w:eastAsia="Calibri" w:hAnsi="Calibri" w:cs="Calibri"/>
              </w:rPr>
            </w:pPr>
            <w:r>
              <w:rPr>
                <w:rFonts w:ascii="Calibri" w:eastAsia="Calibri" w:hAnsi="Calibri" w:cs="Calibri"/>
              </w:rPr>
              <w:t>Crear leyes y procedimientos para la retención y preservación de datos (en concordancia con el principio del interés superior del NNA) que permitan la retención y preservación de evidencia digital, la cooperación con las fuerzas del orden público; que sean aplicables a empresas proveedoras de servicios de Internet, teléfonos móviles y de redes sociales; así como empresas de almacenamiento en la nube y la industria de tecnología en su conjunto.</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57F212D7" w14:textId="77777777" w:rsidR="00232185" w:rsidRDefault="00232185" w:rsidP="00232185">
            <w:pPr>
              <w:spacing w:line="240" w:lineRule="auto"/>
              <w:rPr>
                <w:rFonts w:ascii="Calibri" w:eastAsia="Calibri" w:hAnsi="Calibri" w:cs="Calibri"/>
              </w:rPr>
            </w:pPr>
            <w:r>
              <w:rPr>
                <w:rFonts w:ascii="Calibri" w:eastAsia="Calibri" w:hAnsi="Calibri" w:cs="Calibri"/>
              </w:rPr>
              <w:t>No</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7CC9A7DB" w14:textId="3E77173D" w:rsidR="00232185" w:rsidRPr="002163C8" w:rsidRDefault="00232185" w:rsidP="00232185">
            <w:pPr>
              <w:spacing w:line="240" w:lineRule="auto"/>
              <w:rPr>
                <w:rFonts w:ascii="Calibri" w:hAnsi="Calibri"/>
              </w:rPr>
            </w:pPr>
          </w:p>
        </w:tc>
      </w:tr>
      <w:tr w:rsidR="00232185" w14:paraId="265381A1" w14:textId="77777777" w:rsidTr="00C863D5">
        <w:tc>
          <w:tcPr>
            <w:tcW w:w="568" w:type="dxa"/>
            <w:tcBorders>
              <w:top w:val="single" w:sz="8" w:space="0" w:color="000001"/>
              <w:left w:val="single" w:sz="8" w:space="0" w:color="000001"/>
              <w:bottom w:val="single" w:sz="8" w:space="0" w:color="000001"/>
              <w:right w:val="single" w:sz="8" w:space="0" w:color="000001"/>
            </w:tcBorders>
            <w:shd w:val="clear" w:color="auto" w:fill="FFFFFF"/>
          </w:tcPr>
          <w:p w14:paraId="398B6C93" w14:textId="77777777" w:rsidR="00232185" w:rsidRDefault="00232185" w:rsidP="00232185">
            <w:pPr>
              <w:spacing w:line="240" w:lineRule="auto"/>
              <w:rPr>
                <w:rFonts w:ascii="Calibri" w:eastAsia="Calibri" w:hAnsi="Calibri" w:cs="Calibri"/>
              </w:rPr>
            </w:pPr>
            <w:r>
              <w:rPr>
                <w:rFonts w:ascii="Calibri" w:eastAsia="Calibri" w:hAnsi="Calibri" w:cs="Calibri"/>
              </w:rPr>
              <w:t>24.</w:t>
            </w:r>
          </w:p>
          <w:p w14:paraId="34D10770" w14:textId="77777777" w:rsidR="00232185" w:rsidRDefault="00232185" w:rsidP="00232185">
            <w:pPr>
              <w:spacing w:line="240" w:lineRule="auto"/>
              <w:rPr>
                <w:rFonts w:ascii="Calibri" w:eastAsia="Calibri" w:hAnsi="Calibri" w:cs="Calibri"/>
              </w:rPr>
            </w:pPr>
          </w:p>
        </w:tc>
        <w:tc>
          <w:tcPr>
            <w:tcW w:w="3315" w:type="dxa"/>
            <w:tcBorders>
              <w:top w:val="single" w:sz="8" w:space="0" w:color="000001"/>
              <w:left w:val="single" w:sz="8" w:space="0" w:color="000001"/>
              <w:bottom w:val="single" w:sz="8" w:space="0" w:color="000001"/>
              <w:right w:val="single" w:sz="8" w:space="0" w:color="000001"/>
            </w:tcBorders>
            <w:shd w:val="clear" w:color="auto" w:fill="FFFFFF"/>
          </w:tcPr>
          <w:p w14:paraId="52172AD4" w14:textId="18FFA3EB" w:rsidR="00232185" w:rsidRDefault="00232185" w:rsidP="00232185">
            <w:pPr>
              <w:spacing w:line="240" w:lineRule="auto"/>
              <w:rPr>
                <w:rFonts w:ascii="Calibri" w:eastAsia="Calibri" w:hAnsi="Calibri" w:cs="Calibri"/>
              </w:rPr>
            </w:pPr>
            <w:r>
              <w:rPr>
                <w:rFonts w:ascii="Calibri" w:eastAsia="Calibri" w:hAnsi="Calibri" w:cs="Calibri"/>
              </w:rPr>
              <w:t xml:space="preserve"> Establecer un marco jurídico que posibilite a las NNA víctimas, tanto nacionales como no nacionales, solicitar a los tribunales nacionales una compensación por parte de el/los criminales condenados y/o a través de fondos administrados por el estado.</w:t>
            </w:r>
          </w:p>
        </w:tc>
        <w:tc>
          <w:tcPr>
            <w:tcW w:w="1707" w:type="dxa"/>
            <w:tcBorders>
              <w:top w:val="single" w:sz="8" w:space="0" w:color="000001"/>
              <w:left w:val="single" w:sz="8" w:space="0" w:color="000001"/>
              <w:bottom w:val="single" w:sz="8" w:space="0" w:color="000001"/>
              <w:right w:val="single" w:sz="8" w:space="0" w:color="000001"/>
            </w:tcBorders>
            <w:shd w:val="clear" w:color="auto" w:fill="FFFFFF"/>
          </w:tcPr>
          <w:p w14:paraId="5DD2EA5E" w14:textId="77777777" w:rsidR="00232185" w:rsidRDefault="00232185" w:rsidP="00232185">
            <w:pPr>
              <w:spacing w:line="240" w:lineRule="auto"/>
              <w:rPr>
                <w:rFonts w:ascii="Calibri" w:eastAsia="Calibri" w:hAnsi="Calibri" w:cs="Calibri"/>
              </w:rPr>
            </w:pPr>
            <w:r>
              <w:rPr>
                <w:rFonts w:ascii="Calibri" w:eastAsia="Calibri" w:hAnsi="Calibri" w:cs="Calibri"/>
              </w:rPr>
              <w:t>Sí</w:t>
            </w:r>
          </w:p>
        </w:tc>
        <w:tc>
          <w:tcPr>
            <w:tcW w:w="4623" w:type="dxa"/>
            <w:tcBorders>
              <w:top w:val="single" w:sz="8" w:space="0" w:color="000001"/>
              <w:left w:val="single" w:sz="8" w:space="0" w:color="000001"/>
              <w:bottom w:val="single" w:sz="8" w:space="0" w:color="000001"/>
              <w:right w:val="single" w:sz="8" w:space="0" w:color="000001"/>
            </w:tcBorders>
            <w:shd w:val="clear" w:color="auto" w:fill="FFFFFF"/>
          </w:tcPr>
          <w:p w14:paraId="7F7612CD" w14:textId="77777777" w:rsidR="00232185" w:rsidRDefault="00232185" w:rsidP="00232185">
            <w:pPr>
              <w:spacing w:line="240" w:lineRule="auto"/>
              <w:rPr>
                <w:rFonts w:ascii="Calibri" w:eastAsia="Calibri" w:hAnsi="Calibri" w:cs="Calibri"/>
              </w:rPr>
            </w:pPr>
            <w:r>
              <w:rPr>
                <w:rFonts w:ascii="Calibri" w:eastAsia="Calibri" w:hAnsi="Calibri" w:cs="Calibri"/>
              </w:rPr>
              <w:t>La Ley General de Víctimas establece medidas de compensación para las NNA víctimas y el acceso a un fondo estatal de ayuda.</w:t>
            </w:r>
          </w:p>
          <w:p w14:paraId="6FBC4FEF" w14:textId="77777777" w:rsidR="00232185" w:rsidRDefault="00232185" w:rsidP="00232185">
            <w:pPr>
              <w:spacing w:line="240" w:lineRule="auto"/>
              <w:rPr>
                <w:rFonts w:ascii="Calibri" w:eastAsia="Calibri" w:hAnsi="Calibri" w:cs="Calibri"/>
              </w:rPr>
            </w:pPr>
            <w:r>
              <w:rPr>
                <w:rFonts w:ascii="Calibri" w:eastAsia="Calibri" w:hAnsi="Calibri" w:cs="Calibri"/>
              </w:rPr>
              <w:t>El artículo 5 especifica que las disposiciones de esta ley se aplican a toda persona, sin distinción de la nacionalidad.</w:t>
            </w:r>
          </w:p>
        </w:tc>
      </w:tr>
    </w:tbl>
    <w:p w14:paraId="6CA0D66D" w14:textId="77777777" w:rsidR="0073285A" w:rsidRDefault="0073285A">
      <w:pPr>
        <w:rPr>
          <w:rFonts w:ascii="Calibri" w:eastAsia="Calibri" w:hAnsi="Calibri" w:cs="Calibri"/>
        </w:rPr>
      </w:pPr>
    </w:p>
    <w:p w14:paraId="7F75AB49" w14:textId="77777777" w:rsidR="0073285A" w:rsidRDefault="0073285A">
      <w:pPr>
        <w:rPr>
          <w:rFonts w:ascii="Calibri" w:eastAsia="Calibri" w:hAnsi="Calibri" w:cs="Calibri"/>
        </w:rPr>
      </w:pPr>
    </w:p>
    <w:p w14:paraId="60390D9F" w14:textId="77777777" w:rsidR="0073285A" w:rsidRDefault="00BD2C93" w:rsidP="001335BA">
      <w:pPr>
        <w:widowControl/>
        <w:rPr>
          <w:rFonts w:ascii="Calibri" w:eastAsia="Calibri" w:hAnsi="Calibri" w:cs="Calibri"/>
          <w:b/>
        </w:rPr>
      </w:pPr>
      <w:r>
        <w:rPr>
          <w:rFonts w:ascii="Calibri" w:eastAsia="Calibri" w:hAnsi="Calibri" w:cs="Calibri"/>
          <w:b/>
        </w:rPr>
        <w:t>México - Legislación</w:t>
      </w:r>
    </w:p>
    <w:p w14:paraId="07CC8194" w14:textId="77777777" w:rsidR="0073285A" w:rsidRDefault="0073285A">
      <w:pPr>
        <w:widowControl/>
        <w:rPr>
          <w:rFonts w:ascii="Calibri" w:eastAsia="Calibri" w:hAnsi="Calibri" w:cs="Calibri"/>
        </w:rPr>
      </w:pPr>
    </w:p>
    <w:p w14:paraId="4B93C50F" w14:textId="2DF87CDD" w:rsidR="0073285A" w:rsidRDefault="00000000">
      <w:pPr>
        <w:widowControl/>
        <w:rPr>
          <w:rFonts w:ascii="Calibri" w:eastAsia="Calibri" w:hAnsi="Calibri" w:cs="Calibri"/>
        </w:rPr>
      </w:pPr>
      <w:hyperlink r:id="rId12" w:history="1">
        <w:r w:rsidR="00232185" w:rsidRPr="00232185">
          <w:rPr>
            <w:rStyle w:val="Hyperlink"/>
            <w:rFonts w:ascii="Calibri" w:eastAsia="Calibri" w:hAnsi="Calibri" w:cs="Calibri"/>
          </w:rPr>
          <w:t>Código Penal Federal</w:t>
        </w:r>
      </w:hyperlink>
    </w:p>
    <w:p w14:paraId="7EFBB66C" w14:textId="77777777" w:rsidR="0073285A" w:rsidRDefault="0073285A">
      <w:pPr>
        <w:widowControl/>
        <w:rPr>
          <w:rFonts w:ascii="Calibri" w:eastAsia="Calibri" w:hAnsi="Calibri" w:cs="Calibri"/>
        </w:rPr>
      </w:pPr>
    </w:p>
    <w:p w14:paraId="1992559B" w14:textId="6826DE89" w:rsidR="0073285A" w:rsidRDefault="00000000">
      <w:pPr>
        <w:spacing w:line="240" w:lineRule="auto"/>
        <w:rPr>
          <w:rFonts w:ascii="Calibri" w:eastAsia="Calibri" w:hAnsi="Calibri" w:cs="Calibri"/>
        </w:rPr>
      </w:pPr>
      <w:hyperlink r:id="rId13" w:history="1">
        <w:r w:rsidR="00BD2C93" w:rsidRPr="00232185">
          <w:rPr>
            <w:rStyle w:val="Hyperlink"/>
            <w:rFonts w:ascii="Calibri" w:eastAsia="Calibri" w:hAnsi="Calibri" w:cs="Calibri"/>
          </w:rPr>
          <w:t>Le</w:t>
        </w:r>
        <w:r w:rsidR="00232185" w:rsidRPr="00232185">
          <w:rPr>
            <w:rStyle w:val="Hyperlink"/>
            <w:rFonts w:ascii="Calibri" w:eastAsia="Calibri" w:hAnsi="Calibri" w:cs="Calibri"/>
          </w:rPr>
          <w:t>y de Extradición Internacional</w:t>
        </w:r>
      </w:hyperlink>
    </w:p>
    <w:p w14:paraId="1DEAE544" w14:textId="77777777" w:rsidR="0073285A" w:rsidRDefault="0073285A">
      <w:pPr>
        <w:spacing w:line="240" w:lineRule="auto"/>
        <w:rPr>
          <w:rFonts w:ascii="Calibri" w:eastAsia="Calibri" w:hAnsi="Calibri" w:cs="Calibri"/>
        </w:rPr>
      </w:pPr>
    </w:p>
    <w:p w14:paraId="576A1FE4" w14:textId="7B73074F" w:rsidR="0073285A" w:rsidRDefault="00000000">
      <w:pPr>
        <w:spacing w:line="240" w:lineRule="auto"/>
        <w:rPr>
          <w:rFonts w:ascii="Calibri" w:eastAsia="Calibri" w:hAnsi="Calibri" w:cs="Calibri"/>
        </w:rPr>
      </w:pPr>
      <w:hyperlink r:id="rId14" w:history="1">
        <w:r w:rsidR="00232185" w:rsidRPr="00232185">
          <w:rPr>
            <w:rStyle w:val="Hyperlink"/>
            <w:rFonts w:ascii="Calibri" w:eastAsia="Calibri" w:hAnsi="Calibri" w:cs="Calibri"/>
          </w:rPr>
          <w:t>Ley de Migración</w:t>
        </w:r>
      </w:hyperlink>
    </w:p>
    <w:p w14:paraId="1D5664E4" w14:textId="77777777" w:rsidR="0073285A" w:rsidRDefault="0073285A">
      <w:pPr>
        <w:spacing w:line="240" w:lineRule="auto"/>
        <w:rPr>
          <w:rFonts w:ascii="Calibri" w:eastAsia="Calibri" w:hAnsi="Calibri" w:cs="Calibri"/>
        </w:rPr>
      </w:pPr>
    </w:p>
    <w:p w14:paraId="16694A5C" w14:textId="6046CD37" w:rsidR="0073285A" w:rsidRDefault="00000000">
      <w:pPr>
        <w:spacing w:line="240" w:lineRule="auto"/>
        <w:rPr>
          <w:rFonts w:ascii="Calibri" w:eastAsia="Calibri" w:hAnsi="Calibri" w:cs="Calibri"/>
        </w:rPr>
      </w:pPr>
      <w:hyperlink r:id="rId15" w:history="1">
        <w:r w:rsidR="00BD2C93" w:rsidRPr="00232185">
          <w:rPr>
            <w:rStyle w:val="Hyperlink"/>
            <w:rFonts w:ascii="Calibri" w:eastAsia="Calibri" w:hAnsi="Calibri" w:cs="Calibri"/>
          </w:rPr>
          <w:t xml:space="preserve">Ley General de los Derechos </w:t>
        </w:r>
        <w:r w:rsidR="00232185" w:rsidRPr="00232185">
          <w:rPr>
            <w:rStyle w:val="Hyperlink"/>
            <w:rFonts w:ascii="Calibri" w:eastAsia="Calibri" w:hAnsi="Calibri" w:cs="Calibri"/>
          </w:rPr>
          <w:t>de Niñas, Niños y Adolescentes</w:t>
        </w:r>
      </w:hyperlink>
    </w:p>
    <w:p w14:paraId="6056627E" w14:textId="77777777" w:rsidR="0073285A" w:rsidRDefault="0073285A">
      <w:pPr>
        <w:spacing w:line="240" w:lineRule="auto"/>
        <w:rPr>
          <w:rFonts w:ascii="Calibri" w:eastAsia="Calibri" w:hAnsi="Calibri" w:cs="Calibri"/>
        </w:rPr>
      </w:pPr>
    </w:p>
    <w:p w14:paraId="6D0D6904" w14:textId="0CDD5685" w:rsidR="0073285A" w:rsidRDefault="00000000">
      <w:pPr>
        <w:spacing w:line="240" w:lineRule="auto"/>
        <w:rPr>
          <w:rFonts w:ascii="Calibri" w:eastAsia="Calibri" w:hAnsi="Calibri" w:cs="Calibri"/>
        </w:rPr>
      </w:pPr>
      <w:hyperlink r:id="rId16" w:history="1">
        <w:r w:rsidR="00BD2C93" w:rsidRPr="00232185">
          <w:rPr>
            <w:rStyle w:val="Hyperlink"/>
            <w:rFonts w:ascii="Calibri" w:eastAsia="Calibri" w:hAnsi="Calibri" w:cs="Calibri"/>
          </w:rPr>
          <w:t>Código Nacio</w:t>
        </w:r>
        <w:r w:rsidR="00232185" w:rsidRPr="00232185">
          <w:rPr>
            <w:rStyle w:val="Hyperlink"/>
            <w:rFonts w:ascii="Calibri" w:eastAsia="Calibri" w:hAnsi="Calibri" w:cs="Calibri"/>
          </w:rPr>
          <w:t>nal de Procedimientos Penales</w:t>
        </w:r>
      </w:hyperlink>
    </w:p>
    <w:p w14:paraId="3682B836" w14:textId="77777777" w:rsidR="0073285A" w:rsidRDefault="0073285A">
      <w:pPr>
        <w:spacing w:line="240" w:lineRule="auto"/>
        <w:rPr>
          <w:rFonts w:ascii="Calibri" w:eastAsia="Calibri" w:hAnsi="Calibri" w:cs="Calibri"/>
        </w:rPr>
      </w:pPr>
    </w:p>
    <w:p w14:paraId="4FE1CFE6" w14:textId="736E4415" w:rsidR="0073285A" w:rsidRDefault="00000000">
      <w:pPr>
        <w:spacing w:line="240" w:lineRule="auto"/>
        <w:rPr>
          <w:rFonts w:ascii="Calibri" w:eastAsia="Calibri" w:hAnsi="Calibri" w:cs="Calibri"/>
        </w:rPr>
      </w:pPr>
      <w:hyperlink r:id="rId17" w:history="1">
        <w:r w:rsidR="00BD2C93" w:rsidRPr="00232185">
          <w:rPr>
            <w:rStyle w:val="Hyperlink"/>
            <w:rFonts w:ascii="Calibri" w:eastAsia="Calibri" w:hAnsi="Calibri" w:cs="Calibri"/>
          </w:rPr>
          <w:t>Ley General para Prevenir, Sancionar y Erradicar los delitos en materia de Trata de Personas y para la Protección y Asistencia a</w:t>
        </w:r>
        <w:r w:rsidR="00232185" w:rsidRPr="00232185">
          <w:rPr>
            <w:rStyle w:val="Hyperlink"/>
            <w:rFonts w:ascii="Calibri" w:eastAsia="Calibri" w:hAnsi="Calibri" w:cs="Calibri"/>
          </w:rPr>
          <w:t xml:space="preserve"> las Víctimas de estos delitos</w:t>
        </w:r>
      </w:hyperlink>
    </w:p>
    <w:p w14:paraId="24F1940E" w14:textId="77777777" w:rsidR="0073285A" w:rsidRDefault="0073285A">
      <w:pPr>
        <w:spacing w:line="240" w:lineRule="auto"/>
        <w:rPr>
          <w:rFonts w:ascii="Calibri" w:eastAsia="Calibri" w:hAnsi="Calibri" w:cs="Calibri"/>
        </w:rPr>
      </w:pPr>
    </w:p>
    <w:p w14:paraId="62C9AD55" w14:textId="1064A4C2" w:rsidR="0073285A" w:rsidRDefault="00000000">
      <w:pPr>
        <w:spacing w:line="240" w:lineRule="auto"/>
        <w:rPr>
          <w:rFonts w:ascii="Calibri" w:eastAsia="Calibri" w:hAnsi="Calibri" w:cs="Calibri"/>
        </w:rPr>
      </w:pPr>
      <w:hyperlink r:id="rId18" w:history="1">
        <w:r w:rsidR="00232185" w:rsidRPr="00232185">
          <w:rPr>
            <w:rStyle w:val="Hyperlink"/>
            <w:rFonts w:ascii="Calibri" w:eastAsia="Calibri" w:hAnsi="Calibri" w:cs="Calibri"/>
          </w:rPr>
          <w:t>Ley Federal del Trabajo</w:t>
        </w:r>
      </w:hyperlink>
    </w:p>
    <w:p w14:paraId="6E0B8452" w14:textId="77777777" w:rsidR="0073285A" w:rsidRDefault="0073285A">
      <w:pPr>
        <w:widowControl/>
        <w:rPr>
          <w:rFonts w:ascii="Calibri" w:eastAsia="Calibri" w:hAnsi="Calibri" w:cs="Calibri"/>
        </w:rPr>
      </w:pPr>
    </w:p>
    <w:p w14:paraId="4AE033F3" w14:textId="16391465" w:rsidR="0073285A" w:rsidRDefault="00000000">
      <w:pPr>
        <w:widowControl/>
        <w:rPr>
          <w:rFonts w:ascii="Calibri" w:eastAsia="Calibri" w:hAnsi="Calibri" w:cs="Calibri"/>
        </w:rPr>
      </w:pPr>
      <w:hyperlink r:id="rId19" w:history="1">
        <w:r w:rsidR="00232185" w:rsidRPr="00232185">
          <w:rPr>
            <w:rStyle w:val="Hyperlink"/>
            <w:rFonts w:ascii="Calibri" w:eastAsia="Calibri" w:hAnsi="Calibri" w:cs="Calibri"/>
          </w:rPr>
          <w:t>Ley General de Víctimas</w:t>
        </w:r>
      </w:hyperlink>
    </w:p>
    <w:p w14:paraId="1635DC5A" w14:textId="77777777" w:rsidR="0073285A" w:rsidRDefault="0073285A">
      <w:pPr>
        <w:widowControl/>
        <w:rPr>
          <w:rFonts w:ascii="Calibri" w:eastAsia="Calibri" w:hAnsi="Calibri" w:cs="Calibri"/>
        </w:rPr>
      </w:pPr>
    </w:p>
    <w:sectPr w:rsidR="0073285A">
      <w:pgSz w:w="11906" w:h="16838"/>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678"/>
    <w:multiLevelType w:val="multilevel"/>
    <w:tmpl w:val="9C3AF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945B94"/>
    <w:multiLevelType w:val="multilevel"/>
    <w:tmpl w:val="0E621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4A5571"/>
    <w:multiLevelType w:val="multilevel"/>
    <w:tmpl w:val="0A1C3B4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 w15:restartNumberingAfterBreak="0">
    <w:nsid w:val="3CDD2D95"/>
    <w:multiLevelType w:val="multilevel"/>
    <w:tmpl w:val="F5463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992E93"/>
    <w:multiLevelType w:val="multilevel"/>
    <w:tmpl w:val="E4D0B27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16cid:durableId="233124075">
    <w:abstractNumId w:val="0"/>
  </w:num>
  <w:num w:numId="2" w16cid:durableId="2116440508">
    <w:abstractNumId w:val="2"/>
  </w:num>
  <w:num w:numId="3" w16cid:durableId="1647078352">
    <w:abstractNumId w:val="1"/>
  </w:num>
  <w:num w:numId="4" w16cid:durableId="1698313482">
    <w:abstractNumId w:val="4"/>
  </w:num>
  <w:num w:numId="5" w16cid:durableId="1044132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85A"/>
    <w:rsid w:val="00024A3A"/>
    <w:rsid w:val="00031D0E"/>
    <w:rsid w:val="000863D9"/>
    <w:rsid w:val="000F6738"/>
    <w:rsid w:val="001003E7"/>
    <w:rsid w:val="001335BA"/>
    <w:rsid w:val="002163C8"/>
    <w:rsid w:val="00232185"/>
    <w:rsid w:val="002512E8"/>
    <w:rsid w:val="00371D67"/>
    <w:rsid w:val="0038375D"/>
    <w:rsid w:val="004015EF"/>
    <w:rsid w:val="00552535"/>
    <w:rsid w:val="005A4E51"/>
    <w:rsid w:val="005D57DB"/>
    <w:rsid w:val="00623EAB"/>
    <w:rsid w:val="00655376"/>
    <w:rsid w:val="00694345"/>
    <w:rsid w:val="00703DB4"/>
    <w:rsid w:val="0073285A"/>
    <w:rsid w:val="007A5403"/>
    <w:rsid w:val="007E7D52"/>
    <w:rsid w:val="00854D4E"/>
    <w:rsid w:val="0090533D"/>
    <w:rsid w:val="00914416"/>
    <w:rsid w:val="00917BD4"/>
    <w:rsid w:val="00984335"/>
    <w:rsid w:val="009A10E2"/>
    <w:rsid w:val="009D6491"/>
    <w:rsid w:val="00A065AD"/>
    <w:rsid w:val="00A16195"/>
    <w:rsid w:val="00A700F8"/>
    <w:rsid w:val="00B24946"/>
    <w:rsid w:val="00B60232"/>
    <w:rsid w:val="00BA4A10"/>
    <w:rsid w:val="00BB225E"/>
    <w:rsid w:val="00BD2C93"/>
    <w:rsid w:val="00C122A5"/>
    <w:rsid w:val="00C52EB5"/>
    <w:rsid w:val="00C863D5"/>
    <w:rsid w:val="00D2760A"/>
    <w:rsid w:val="00EB72E1"/>
    <w:rsid w:val="00F50B51"/>
  </w:rsids>
  <m:mathPr>
    <m:mathFont m:val="Cambria Math"/>
    <m:brkBin m:val="before"/>
    <m:brkBinSub m:val="--"/>
    <m:smallFrac m:val="0"/>
    <m:dispDef/>
    <m:lMargin m:val="0"/>
    <m:rMargin m:val="0"/>
    <m:defJc m:val="centerGroup"/>
    <m:wrapIndent m:val="1440"/>
    <m:intLim m:val="subSup"/>
    <m:naryLim m:val="undOvr"/>
  </m:mathPr>
  <w:themeFontLang w:val="es-MX"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AB5048"/>
  <w15:docId w15:val="{44CA107B-929C-4282-9990-A73FDC8F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MX"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Heading2">
    <w:name w:val="heading 2"/>
    <w:basedOn w:val="Normal"/>
    <w:next w:val="Normal"/>
    <w:pPr>
      <w:keepNext/>
      <w:keepLines/>
      <w:widowControl/>
      <w:pBdr>
        <w:top w:val="nil"/>
        <w:left w:val="nil"/>
        <w:bottom w:val="nil"/>
        <w:right w:val="nil"/>
        <w:between w:val="nil"/>
      </w:pBdr>
      <w:spacing w:before="360" w:after="120" w:line="240" w:lineRule="auto"/>
      <w:outlineLvl w:val="1"/>
    </w:pPr>
    <w:rPr>
      <w:color w:val="000000"/>
      <w:sz w:val="32"/>
      <w:szCs w:val="32"/>
    </w:rPr>
  </w:style>
  <w:style w:type="paragraph" w:styleId="Heading3">
    <w:name w:val="heading 3"/>
    <w:basedOn w:val="Normal"/>
    <w:next w:val="Normal"/>
    <w:pPr>
      <w:keepNext/>
      <w:keepLines/>
      <w:widowControl/>
      <w:pBdr>
        <w:top w:val="nil"/>
        <w:left w:val="nil"/>
        <w:bottom w:val="nil"/>
        <w:right w:val="nil"/>
        <w:between w:val="nil"/>
      </w:pBdr>
      <w:spacing w:before="320" w:after="80" w:line="240" w:lineRule="auto"/>
      <w:outlineLvl w:val="2"/>
    </w:pPr>
    <w:rPr>
      <w:color w:val="434343"/>
      <w:sz w:val="28"/>
      <w:szCs w:val="28"/>
    </w:rPr>
  </w:style>
  <w:style w:type="paragraph" w:styleId="Heading4">
    <w:name w:val="heading 4"/>
    <w:basedOn w:val="Normal"/>
    <w:next w:val="Normal"/>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pPr>
      <w:keepNext/>
      <w:keepLines/>
      <w:widowControl/>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widowControl/>
      <w:pBdr>
        <w:top w:val="nil"/>
        <w:left w:val="nil"/>
        <w:bottom w:val="nil"/>
        <w:right w:val="nil"/>
        <w:between w:val="nil"/>
      </w:pBdr>
      <w:spacing w:after="60" w:line="240" w:lineRule="auto"/>
    </w:pPr>
    <w:rPr>
      <w:b/>
      <w:color w:val="000000"/>
      <w:sz w:val="52"/>
      <w:szCs w:val="5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pPr>
      <w:keepNext/>
      <w:keepLines/>
      <w:widowControl/>
      <w:pBdr>
        <w:top w:val="nil"/>
        <w:left w:val="nil"/>
        <w:bottom w:val="nil"/>
        <w:right w:val="nil"/>
        <w:between w:val="nil"/>
      </w:pBdr>
      <w:spacing w:after="320" w:line="240" w:lineRule="auto"/>
    </w:pPr>
    <w:rPr>
      <w:color w:val="666666"/>
      <w:sz w:val="30"/>
      <w:szCs w:val="30"/>
    </w:rPr>
  </w:style>
  <w:style w:type="table" w:customStyle="1" w:styleId="a">
    <w:basedOn w:val="TableNormal"/>
    <w:tblPr>
      <w:tblStyleRowBandSize w:val="1"/>
      <w:tblStyleColBandSize w:val="1"/>
      <w:tblCellMar>
        <w:left w:w="98" w:type="dxa"/>
      </w:tblCellMar>
    </w:tblPr>
  </w:style>
  <w:style w:type="character" w:styleId="CommentReference">
    <w:name w:val="annotation reference"/>
    <w:basedOn w:val="DefaultParagraphFont"/>
    <w:uiPriority w:val="99"/>
    <w:semiHidden/>
    <w:unhideWhenUsed/>
    <w:rsid w:val="00CE6DE5"/>
    <w:rPr>
      <w:sz w:val="16"/>
      <w:szCs w:val="16"/>
    </w:rPr>
  </w:style>
  <w:style w:type="paragraph" w:styleId="CommentText">
    <w:name w:val="annotation text"/>
    <w:basedOn w:val="Normal"/>
    <w:link w:val="CommentTextChar"/>
    <w:uiPriority w:val="99"/>
    <w:semiHidden/>
    <w:unhideWhenUsed/>
    <w:rsid w:val="00CE6DE5"/>
    <w:pPr>
      <w:spacing w:line="240" w:lineRule="auto"/>
    </w:pPr>
    <w:rPr>
      <w:sz w:val="20"/>
      <w:szCs w:val="20"/>
    </w:rPr>
  </w:style>
  <w:style w:type="character" w:customStyle="1" w:styleId="CommentTextChar">
    <w:name w:val="Comment Text Char"/>
    <w:basedOn w:val="DefaultParagraphFont"/>
    <w:link w:val="CommentText"/>
    <w:uiPriority w:val="99"/>
    <w:semiHidden/>
    <w:rsid w:val="00CE6DE5"/>
    <w:rPr>
      <w:sz w:val="20"/>
      <w:szCs w:val="20"/>
    </w:rPr>
  </w:style>
  <w:style w:type="paragraph" w:styleId="CommentSubject">
    <w:name w:val="annotation subject"/>
    <w:basedOn w:val="CommentText"/>
    <w:next w:val="CommentText"/>
    <w:link w:val="CommentSubjectChar"/>
    <w:uiPriority w:val="99"/>
    <w:semiHidden/>
    <w:unhideWhenUsed/>
    <w:rsid w:val="00CE6DE5"/>
    <w:rPr>
      <w:b/>
      <w:bCs/>
    </w:rPr>
  </w:style>
  <w:style w:type="character" w:customStyle="1" w:styleId="CommentSubjectChar">
    <w:name w:val="Comment Subject Char"/>
    <w:basedOn w:val="CommentTextChar"/>
    <w:link w:val="CommentSubject"/>
    <w:uiPriority w:val="99"/>
    <w:semiHidden/>
    <w:rsid w:val="00CE6DE5"/>
    <w:rPr>
      <w:b/>
      <w:bCs/>
      <w:sz w:val="20"/>
      <w:szCs w:val="20"/>
    </w:rPr>
  </w:style>
  <w:style w:type="paragraph" w:styleId="BalloonText">
    <w:name w:val="Balloon Text"/>
    <w:basedOn w:val="Normal"/>
    <w:link w:val="BalloonTextChar"/>
    <w:uiPriority w:val="99"/>
    <w:semiHidden/>
    <w:unhideWhenUsed/>
    <w:rsid w:val="00CE6D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DE5"/>
    <w:rPr>
      <w:rFonts w:ascii="Segoe UI" w:hAnsi="Segoe UI" w:cs="Segoe UI"/>
      <w:sz w:val="18"/>
      <w:szCs w:val="18"/>
    </w:rPr>
  </w:style>
  <w:style w:type="table" w:customStyle="1" w:styleId="a0">
    <w:basedOn w:val="TableNormal"/>
    <w:tblPr>
      <w:tblStyleRowBandSize w:val="1"/>
      <w:tblStyleColBandSize w:val="1"/>
      <w:tblCellMar>
        <w:left w:w="98" w:type="dxa"/>
      </w:tblCellMar>
    </w:tblPr>
  </w:style>
  <w:style w:type="table" w:customStyle="1" w:styleId="a1">
    <w:basedOn w:val="TableNormal"/>
    <w:tblPr>
      <w:tblStyleRowBandSize w:val="1"/>
      <w:tblStyleColBandSize w:val="1"/>
      <w:tblCellMar>
        <w:left w:w="98" w:type="dxa"/>
      </w:tblCellMar>
    </w:tblPr>
  </w:style>
  <w:style w:type="table" w:customStyle="1" w:styleId="TableNormal3">
    <w:name w:val="Table Normal3"/>
    <w:rsid w:val="00A065AD"/>
    <w:tblPr>
      <w:tblCellMar>
        <w:top w:w="0" w:type="dxa"/>
        <w:left w:w="0" w:type="dxa"/>
        <w:bottom w:w="0" w:type="dxa"/>
        <w:right w:w="0" w:type="dxa"/>
      </w:tblCellMar>
    </w:tblPr>
  </w:style>
  <w:style w:type="character" w:styleId="Hyperlink">
    <w:name w:val="Hyperlink"/>
    <w:basedOn w:val="DefaultParagraphFont"/>
    <w:uiPriority w:val="99"/>
    <w:unhideWhenUsed/>
    <w:rsid w:val="000863D9"/>
    <w:rPr>
      <w:color w:val="0000FF" w:themeColor="hyperlink"/>
      <w:u w:val="single"/>
    </w:rPr>
  </w:style>
  <w:style w:type="paragraph" w:styleId="Revision">
    <w:name w:val="Revision"/>
    <w:hidden/>
    <w:uiPriority w:val="99"/>
    <w:semiHidden/>
    <w:rsid w:val="001003E7"/>
    <w:pPr>
      <w:widowControl/>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pat.org/wp-content/uploads/2021/10/SECTT-Checklist_SPA.pdf" TargetMode="External"/><Relationship Id="rId13" Type="http://schemas.openxmlformats.org/officeDocument/2006/relationships/hyperlink" Target="http://www.diputados.gob.mx/LeyesBiblio/pdf/36_260617.pdf" TargetMode="External"/><Relationship Id="rId18" Type="http://schemas.openxmlformats.org/officeDocument/2006/relationships/hyperlink" Target="http://www.diputados.gob.mx/LeyesBiblio/pdf/125_020719.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ordenjuridico.gob.mx/Documentos/Federal/pdf/wo83048.pdf" TargetMode="External"/><Relationship Id="rId17" Type="http://schemas.openxmlformats.org/officeDocument/2006/relationships/hyperlink" Target="http://www.diputados.gob.mx/LeyesBiblio/pdf/LGPSEDMTP_190118.pdf" TargetMode="External"/><Relationship Id="rId2" Type="http://schemas.openxmlformats.org/officeDocument/2006/relationships/numbering" Target="numbering.xml"/><Relationship Id="rId16" Type="http://schemas.openxmlformats.org/officeDocument/2006/relationships/hyperlink" Target="http://www.diputados.gob.mx/LeyesBiblio/pdf/CNPP_2201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cpat.org/wp-content/uploads/2021/09/Assesment-Matrix_2021SEP_SPA_v2.pdf" TargetMode="External"/><Relationship Id="rId5" Type="http://schemas.openxmlformats.org/officeDocument/2006/relationships/webSettings" Target="webSettings.xml"/><Relationship Id="rId15" Type="http://schemas.openxmlformats.org/officeDocument/2006/relationships/hyperlink" Target="http://www.diputados.gob.mx/LeyesBiblio/pdf/LGDNNA_171019.pdf" TargetMode="External"/><Relationship Id="rId10" Type="http://schemas.openxmlformats.org/officeDocument/2006/relationships/hyperlink" Target="https://ecpat.org/wp-content/uploads/2021/08/SECTT-Lista-de-verficacion_SP_Nota-explicativa.pdf" TargetMode="External"/><Relationship Id="rId19" Type="http://schemas.openxmlformats.org/officeDocument/2006/relationships/hyperlink" Target="http://www.diputados.gob.mx/LeyesBiblio/pdf/LGV_030117.pdf" TargetMode="External"/><Relationship Id="rId4" Type="http://schemas.openxmlformats.org/officeDocument/2006/relationships/settings" Target="settings.xml"/><Relationship Id="rId9" Type="http://schemas.openxmlformats.org/officeDocument/2006/relationships/hyperlink" Target="https://ecpat.org/wp-content/uploads/2021/08/Offender-on-the-Move_SPA_2018APR30_v5.pdf" TargetMode="External"/><Relationship Id="rId14" Type="http://schemas.openxmlformats.org/officeDocument/2006/relationships/hyperlink" Target="http://www.diputados.gob.mx/LeyesBiblio/pdf/LMigra_0307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px8NoGViEE2KZIqh2eFAa8LxdA==">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3367</Words>
  <Characters>18050</Characters>
  <Application>Microsoft Office Word</Application>
  <DocSecurity>0</DocSecurity>
  <Lines>668</Lines>
  <Paragraphs>209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Varrella</dc:creator>
  <cp:lastModifiedBy>Gabriela Kuhn</cp:lastModifiedBy>
  <cp:revision>4</cp:revision>
  <dcterms:created xsi:type="dcterms:W3CDTF">2023-08-07T17:50:00Z</dcterms:created>
  <dcterms:modified xsi:type="dcterms:W3CDTF">2023-08-08T07:30:00Z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dccb8b447be245e1a7aee023d2dbf1090c9b91a02e7297bc8772fde4b19cd9f7</vt:lpwstr>
  </property>
</Properties>
</file>